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C20A4" w14:textId="3932D362" w:rsidR="0001318D" w:rsidRPr="00CA0D0F" w:rsidRDefault="009D6C6F" w:rsidP="009C4B71">
      <w:pPr>
        <w:pStyle w:val="1"/>
        <w:spacing w:before="0"/>
        <w:jc w:val="center"/>
        <w:rPr>
          <w:rFonts w:ascii="Book Antiqua" w:hAnsi="Book Antiqua"/>
          <w:sz w:val="24"/>
          <w:szCs w:val="24"/>
          <w:lang w:eastAsia="ar-SA"/>
        </w:rPr>
      </w:pPr>
      <w:r w:rsidRPr="00CA0D0F">
        <w:rPr>
          <w:rFonts w:ascii="Book Antiqua" w:hAnsi="Book Antiqua"/>
          <w:noProof/>
          <w:sz w:val="24"/>
          <w:szCs w:val="24"/>
          <w:lang w:eastAsia="el-GR"/>
        </w:rPr>
        <w:drawing>
          <wp:inline distT="0" distB="0" distL="0" distR="0" wp14:anchorId="08864510" wp14:editId="2EEF9BA5">
            <wp:extent cx="969645" cy="829310"/>
            <wp:effectExtent l="0" t="0" r="1905"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829310"/>
                    </a:xfrm>
                    <a:prstGeom prst="rect">
                      <a:avLst/>
                    </a:prstGeom>
                    <a:noFill/>
                  </pic:spPr>
                </pic:pic>
              </a:graphicData>
            </a:graphic>
          </wp:inline>
        </w:drawing>
      </w:r>
    </w:p>
    <w:p w14:paraId="52FCF836" w14:textId="14E40CD6" w:rsidR="0001318D" w:rsidRPr="00CA0D0F" w:rsidRDefault="009D6C6F" w:rsidP="00EA449F">
      <w:pPr>
        <w:suppressAutoHyphens/>
        <w:spacing w:before="120" w:after="120" w:line="276" w:lineRule="auto"/>
        <w:ind w:left="-426" w:right="-483"/>
        <w:jc w:val="center"/>
        <w:rPr>
          <w:rFonts w:ascii="Book Antiqua" w:eastAsia="Trebuchet MS" w:hAnsi="Book Antiqua"/>
          <w:b/>
          <w:bCs/>
          <w:kern w:val="1"/>
          <w:sz w:val="24"/>
          <w:szCs w:val="24"/>
          <w:lang w:eastAsia="ar-SA"/>
        </w:rPr>
      </w:pPr>
      <w:bookmarkStart w:id="0" w:name="_Hlk120038277"/>
      <w:r w:rsidRPr="00CA0D0F">
        <w:rPr>
          <w:rFonts w:ascii="Book Antiqua" w:eastAsia="SimSun" w:hAnsi="Book Antiqua"/>
          <w:b/>
          <w:bCs/>
          <w:kern w:val="1"/>
          <w:sz w:val="24"/>
          <w:szCs w:val="24"/>
          <w:lang w:eastAsia="ar-SA"/>
        </w:rPr>
        <w:t xml:space="preserve">ΠΑΣΟΚ - </w:t>
      </w:r>
      <w:r w:rsidR="0001318D" w:rsidRPr="00CA0D0F">
        <w:rPr>
          <w:rFonts w:ascii="Book Antiqua" w:eastAsia="SimSun" w:hAnsi="Book Antiqua"/>
          <w:b/>
          <w:bCs/>
          <w:kern w:val="1"/>
          <w:sz w:val="24"/>
          <w:szCs w:val="24"/>
          <w:lang w:eastAsia="ar-SA"/>
        </w:rPr>
        <w:t>ΚΙΝΗΜΑ ΑΛΛΑΓΗΣ</w:t>
      </w:r>
    </w:p>
    <w:p w14:paraId="4DCB1824" w14:textId="77777777" w:rsidR="0001318D" w:rsidRPr="00CA0D0F" w:rsidRDefault="0001318D" w:rsidP="00042395">
      <w:pPr>
        <w:suppressAutoHyphens/>
        <w:spacing w:after="120" w:line="276" w:lineRule="auto"/>
        <w:ind w:left="-426" w:right="-483"/>
        <w:jc w:val="center"/>
        <w:rPr>
          <w:rFonts w:ascii="Book Antiqua" w:eastAsia="Trebuchet MS" w:hAnsi="Book Antiqua"/>
          <w:b/>
          <w:bCs/>
          <w:kern w:val="1"/>
          <w:sz w:val="24"/>
          <w:szCs w:val="24"/>
          <w:lang w:eastAsia="ar-SA"/>
        </w:rPr>
      </w:pPr>
      <w:r w:rsidRPr="00CA0D0F">
        <w:rPr>
          <w:rFonts w:ascii="Book Antiqua" w:eastAsia="SimSun" w:hAnsi="Book Antiqua"/>
          <w:b/>
          <w:bCs/>
          <w:kern w:val="1"/>
          <w:sz w:val="24"/>
          <w:szCs w:val="24"/>
          <w:lang w:eastAsia="ar-SA"/>
        </w:rPr>
        <w:t>ΚΟΙΝΟΒΟΥΛΕΥΤΙΚΗ ΟΜΑΔΑ</w:t>
      </w:r>
    </w:p>
    <w:p w14:paraId="6FD4D074" w14:textId="6BEEDA04" w:rsidR="003633A8" w:rsidRPr="00CA0D0F" w:rsidRDefault="003633A8" w:rsidP="003633A8">
      <w:pPr>
        <w:tabs>
          <w:tab w:val="left" w:pos="567"/>
          <w:tab w:val="left" w:pos="1134"/>
          <w:tab w:val="left" w:pos="1701"/>
        </w:tabs>
        <w:spacing w:before="240" w:after="0" w:line="240" w:lineRule="auto"/>
        <w:jc w:val="right"/>
        <w:rPr>
          <w:rFonts w:ascii="Book Antiqua" w:eastAsia="Times New Roman" w:hAnsi="Book Antiqua"/>
          <w:b/>
          <w:bCs/>
          <w:sz w:val="24"/>
          <w:szCs w:val="24"/>
          <w:lang w:eastAsia="el-GR"/>
        </w:rPr>
      </w:pPr>
      <w:r w:rsidRPr="00CA0D0F">
        <w:rPr>
          <w:rFonts w:ascii="Book Antiqua" w:eastAsia="Times New Roman" w:hAnsi="Book Antiqua"/>
          <w:b/>
          <w:bCs/>
          <w:sz w:val="24"/>
          <w:szCs w:val="24"/>
          <w:lang w:eastAsia="el-GR"/>
        </w:rPr>
        <w:t xml:space="preserve">Αθήνα, </w:t>
      </w:r>
      <w:r w:rsidR="0074134A" w:rsidRPr="00CA0D0F">
        <w:rPr>
          <w:rFonts w:ascii="Book Antiqua" w:eastAsia="Times New Roman" w:hAnsi="Book Antiqua"/>
          <w:b/>
          <w:bCs/>
          <w:sz w:val="24"/>
          <w:szCs w:val="24"/>
          <w:lang w:eastAsia="el-GR"/>
        </w:rPr>
        <w:t>20 Μαΐου 2024</w:t>
      </w:r>
    </w:p>
    <w:p w14:paraId="4F718CEB" w14:textId="06DC5234" w:rsidR="00FC17D6" w:rsidRDefault="00FC17D6" w:rsidP="00FC17D6">
      <w:pPr>
        <w:tabs>
          <w:tab w:val="left" w:pos="567"/>
          <w:tab w:val="left" w:pos="1134"/>
          <w:tab w:val="left" w:pos="1701"/>
        </w:tabs>
        <w:spacing w:before="240" w:after="0" w:line="240" w:lineRule="auto"/>
        <w:jc w:val="center"/>
        <w:rPr>
          <w:rFonts w:ascii="Book Antiqua" w:hAnsi="Book Antiqua"/>
          <w:b/>
          <w:sz w:val="24"/>
          <w:szCs w:val="24"/>
        </w:rPr>
      </w:pPr>
      <w:r>
        <w:rPr>
          <w:rFonts w:ascii="Book Antiqua" w:hAnsi="Book Antiqua"/>
          <w:b/>
          <w:sz w:val="24"/>
          <w:szCs w:val="24"/>
        </w:rPr>
        <w:t>ΤΡΟΠΟΛΟΓΙΑ</w:t>
      </w:r>
    </w:p>
    <w:p w14:paraId="46EFFE27" w14:textId="77777777" w:rsidR="00FC17D6" w:rsidRDefault="00FC17D6" w:rsidP="00FC17D6">
      <w:pPr>
        <w:tabs>
          <w:tab w:val="left" w:pos="567"/>
          <w:tab w:val="left" w:pos="1134"/>
          <w:tab w:val="left" w:pos="1701"/>
        </w:tabs>
        <w:spacing w:before="240" w:after="0" w:line="240" w:lineRule="auto"/>
        <w:jc w:val="both"/>
        <w:rPr>
          <w:rFonts w:ascii="Book Antiqua" w:hAnsi="Book Antiqua"/>
          <w:b/>
          <w:sz w:val="24"/>
          <w:szCs w:val="24"/>
        </w:rPr>
      </w:pPr>
    </w:p>
    <w:p w14:paraId="3852B95F" w14:textId="5237EF9B" w:rsidR="00FC17D6" w:rsidRDefault="00FC17D6" w:rsidP="00FC17D6">
      <w:pPr>
        <w:tabs>
          <w:tab w:val="left" w:pos="567"/>
          <w:tab w:val="left" w:pos="1134"/>
          <w:tab w:val="left" w:pos="1701"/>
        </w:tabs>
        <w:spacing w:before="240" w:after="0" w:line="240" w:lineRule="auto"/>
        <w:jc w:val="both"/>
        <w:rPr>
          <w:rFonts w:ascii="Book Antiqua" w:hAnsi="Book Antiqua"/>
          <w:b/>
          <w:sz w:val="24"/>
          <w:szCs w:val="24"/>
        </w:rPr>
      </w:pPr>
      <w:r w:rsidRPr="00CA0D0F">
        <w:rPr>
          <w:rFonts w:ascii="Book Antiqua" w:hAnsi="Book Antiqua"/>
          <w:b/>
          <w:sz w:val="24"/>
          <w:szCs w:val="24"/>
        </w:rPr>
        <w:t xml:space="preserve">Στο </w:t>
      </w:r>
      <w:r>
        <w:rPr>
          <w:rFonts w:ascii="Book Antiqua" w:hAnsi="Book Antiqua"/>
          <w:b/>
          <w:sz w:val="24"/>
          <w:szCs w:val="24"/>
        </w:rPr>
        <w:t>σχέδιο νόμου</w:t>
      </w:r>
      <w:r w:rsidRPr="00CA0D0F">
        <w:rPr>
          <w:rFonts w:ascii="Book Antiqua" w:hAnsi="Book Antiqua"/>
          <w:b/>
          <w:sz w:val="24"/>
          <w:szCs w:val="24"/>
        </w:rPr>
        <w:t xml:space="preserve"> του Υπουργείου Εθνικής Άμυνας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p>
    <w:p w14:paraId="751A48BB" w14:textId="77777777" w:rsidR="00FC17D6" w:rsidRPr="00CA0D0F" w:rsidRDefault="00FC17D6" w:rsidP="00FC17D6">
      <w:pPr>
        <w:tabs>
          <w:tab w:val="left" w:pos="567"/>
          <w:tab w:val="left" w:pos="1134"/>
          <w:tab w:val="left" w:pos="1701"/>
        </w:tabs>
        <w:spacing w:before="240" w:after="0" w:line="240" w:lineRule="auto"/>
        <w:jc w:val="both"/>
        <w:rPr>
          <w:rFonts w:ascii="Book Antiqua" w:hAnsi="Book Antiqua"/>
          <w:b/>
          <w:sz w:val="24"/>
          <w:szCs w:val="24"/>
        </w:rPr>
      </w:pPr>
    </w:p>
    <w:p w14:paraId="0D719287" w14:textId="0AB982EC" w:rsidR="00FC17D6" w:rsidRPr="00CA0D0F" w:rsidRDefault="00572832" w:rsidP="00FC17D6">
      <w:pPr>
        <w:tabs>
          <w:tab w:val="left" w:pos="567"/>
          <w:tab w:val="left" w:pos="1134"/>
          <w:tab w:val="left" w:pos="1701"/>
        </w:tabs>
        <w:spacing w:before="240" w:after="0" w:line="240" w:lineRule="auto"/>
        <w:jc w:val="both"/>
        <w:rPr>
          <w:rFonts w:ascii="Book Antiqua" w:hAnsi="Book Antiqua"/>
          <w:b/>
          <w:sz w:val="24"/>
          <w:szCs w:val="24"/>
        </w:rPr>
      </w:pPr>
      <w:r w:rsidRPr="00CA0D0F">
        <w:rPr>
          <w:rFonts w:ascii="Book Antiqua" w:eastAsia="Times New Roman" w:hAnsi="Book Antiqua"/>
          <w:b/>
          <w:bCs/>
          <w:sz w:val="24"/>
          <w:szCs w:val="24"/>
          <w:lang w:eastAsia="el-GR"/>
        </w:rPr>
        <w:t xml:space="preserve">Θέμα: </w:t>
      </w:r>
      <w:r w:rsidR="00FC17D6">
        <w:rPr>
          <w:rFonts w:ascii="Book Antiqua" w:eastAsia="Times New Roman" w:hAnsi="Book Antiqua"/>
          <w:b/>
          <w:bCs/>
          <w:sz w:val="24"/>
          <w:szCs w:val="24"/>
          <w:lang w:eastAsia="el-GR"/>
        </w:rPr>
        <w:t xml:space="preserve"> Τροποποιήσεις</w:t>
      </w:r>
      <w:r w:rsidRPr="00CA0D0F">
        <w:rPr>
          <w:rFonts w:ascii="Book Antiqua" w:eastAsia="Times New Roman" w:hAnsi="Book Antiqua"/>
          <w:b/>
          <w:bCs/>
          <w:sz w:val="24"/>
          <w:szCs w:val="24"/>
          <w:lang w:eastAsia="el-GR"/>
        </w:rPr>
        <w:t xml:space="preserve"> επί των διατάξεων του </w:t>
      </w:r>
      <w:r w:rsidR="00FC17D6">
        <w:rPr>
          <w:rFonts w:ascii="Book Antiqua" w:eastAsia="Times New Roman" w:hAnsi="Book Antiqua"/>
          <w:b/>
          <w:bCs/>
          <w:sz w:val="24"/>
          <w:szCs w:val="24"/>
          <w:lang w:eastAsia="el-GR"/>
        </w:rPr>
        <w:t xml:space="preserve">σχεδίου νόμου του </w:t>
      </w:r>
      <w:r w:rsidR="00FC17D6" w:rsidRPr="00CA0D0F">
        <w:rPr>
          <w:rFonts w:ascii="Book Antiqua" w:hAnsi="Book Antiqua"/>
          <w:b/>
          <w:sz w:val="24"/>
          <w:szCs w:val="24"/>
        </w:rPr>
        <w:t>Υπουργείου Εθνικής Άμυνας με τίτλο: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r w:rsidR="00FC17D6">
        <w:rPr>
          <w:rFonts w:ascii="Book Antiqua" w:hAnsi="Book Antiqua"/>
          <w:b/>
          <w:sz w:val="24"/>
          <w:szCs w:val="24"/>
        </w:rPr>
        <w:t>»</w:t>
      </w:r>
    </w:p>
    <w:p w14:paraId="0EAD6E8C" w14:textId="1E3AE266" w:rsidR="00866210" w:rsidRPr="00CA0D0F" w:rsidRDefault="00866210" w:rsidP="00D32052">
      <w:pPr>
        <w:tabs>
          <w:tab w:val="left" w:pos="567"/>
          <w:tab w:val="left" w:pos="1134"/>
          <w:tab w:val="left" w:pos="1701"/>
        </w:tabs>
        <w:spacing w:before="240" w:after="0" w:line="240" w:lineRule="auto"/>
        <w:jc w:val="center"/>
        <w:rPr>
          <w:rFonts w:ascii="Book Antiqua" w:eastAsia="Times New Roman" w:hAnsi="Book Antiqua"/>
          <w:b/>
          <w:bCs/>
          <w:sz w:val="24"/>
          <w:szCs w:val="24"/>
          <w:lang w:eastAsia="el-GR"/>
        </w:rPr>
      </w:pPr>
    </w:p>
    <w:bookmarkEnd w:id="0"/>
    <w:p w14:paraId="253015C1" w14:textId="184F2D3A" w:rsidR="001D5EA5" w:rsidRDefault="001D5EA5" w:rsidP="00D32052">
      <w:pPr>
        <w:spacing w:before="240" w:after="0" w:line="240" w:lineRule="auto"/>
        <w:jc w:val="center"/>
        <w:rPr>
          <w:rFonts w:ascii="Book Antiqua" w:hAnsi="Book Antiqua"/>
          <w:b/>
          <w:sz w:val="24"/>
          <w:szCs w:val="24"/>
        </w:rPr>
      </w:pPr>
      <w:r w:rsidRPr="00CA0D0F">
        <w:rPr>
          <w:rFonts w:ascii="Book Antiqua" w:hAnsi="Book Antiqua"/>
          <w:b/>
          <w:sz w:val="24"/>
          <w:szCs w:val="24"/>
        </w:rPr>
        <w:t>Αιτιολογική Έκθεση</w:t>
      </w:r>
    </w:p>
    <w:p w14:paraId="3086C231" w14:textId="77777777" w:rsidR="00FC17D6" w:rsidRPr="00CA0D0F" w:rsidRDefault="00FC17D6" w:rsidP="00D32052">
      <w:pPr>
        <w:spacing w:before="240" w:after="0" w:line="240" w:lineRule="auto"/>
        <w:jc w:val="center"/>
        <w:rPr>
          <w:rFonts w:ascii="Book Antiqua" w:hAnsi="Book Antiqua"/>
          <w:b/>
          <w:sz w:val="24"/>
          <w:szCs w:val="24"/>
        </w:rPr>
      </w:pPr>
    </w:p>
    <w:p w14:paraId="01DCF302" w14:textId="00F755EF" w:rsidR="001A4AE4" w:rsidRPr="00FD5455" w:rsidRDefault="001A4AE4" w:rsidP="00D32052">
      <w:pPr>
        <w:tabs>
          <w:tab w:val="left" w:pos="567"/>
        </w:tabs>
        <w:spacing w:before="240" w:after="0" w:line="240" w:lineRule="auto"/>
        <w:jc w:val="both"/>
        <w:rPr>
          <w:rFonts w:ascii="Book Antiqua" w:hAnsi="Book Antiqua"/>
          <w:sz w:val="24"/>
          <w:szCs w:val="24"/>
        </w:rPr>
      </w:pPr>
      <w:bookmarkStart w:id="1" w:name="_Hlk126155563"/>
      <w:bookmarkStart w:id="2" w:name="_Hlk166920615"/>
      <w:r w:rsidRPr="00FD5455">
        <w:rPr>
          <w:rFonts w:ascii="Book Antiqua" w:hAnsi="Book Antiqua"/>
          <w:sz w:val="24"/>
          <w:szCs w:val="24"/>
        </w:rPr>
        <w:t xml:space="preserve">Άρθρο </w:t>
      </w:r>
      <w:r w:rsidR="00656A71" w:rsidRPr="00FD5455">
        <w:rPr>
          <w:rFonts w:ascii="Book Antiqua" w:hAnsi="Book Antiqua"/>
          <w:sz w:val="24"/>
          <w:szCs w:val="24"/>
        </w:rPr>
        <w:t>1</w:t>
      </w:r>
      <w:r w:rsidRPr="00FD5455">
        <w:rPr>
          <w:rFonts w:ascii="Book Antiqua" w:hAnsi="Book Antiqua"/>
          <w:sz w:val="24"/>
          <w:szCs w:val="24"/>
        </w:rPr>
        <w:t xml:space="preserve"> «</w:t>
      </w:r>
      <w:r w:rsidRPr="00FD5455">
        <w:rPr>
          <w:rFonts w:ascii="Book Antiqua" w:hAnsi="Book Antiqua"/>
          <w:b/>
          <w:bCs/>
          <w:sz w:val="24"/>
          <w:szCs w:val="24"/>
        </w:rPr>
        <w:t xml:space="preserve">Τροποποίηση άρθρου </w:t>
      </w:r>
      <w:r w:rsidR="00656A71" w:rsidRPr="00FD5455">
        <w:rPr>
          <w:rFonts w:ascii="Book Antiqua" w:hAnsi="Book Antiqua"/>
          <w:b/>
          <w:bCs/>
          <w:sz w:val="24"/>
          <w:szCs w:val="24"/>
        </w:rPr>
        <w:t>4</w:t>
      </w:r>
      <w:r w:rsidRPr="00FD5455">
        <w:rPr>
          <w:rFonts w:ascii="Book Antiqua" w:hAnsi="Book Antiqua"/>
          <w:b/>
          <w:bCs/>
          <w:sz w:val="24"/>
          <w:szCs w:val="24"/>
        </w:rPr>
        <w:t xml:space="preserve"> – </w:t>
      </w:r>
      <w:r w:rsidR="00656A71" w:rsidRPr="00FD5455">
        <w:rPr>
          <w:rFonts w:ascii="Book Antiqua" w:hAnsi="Book Antiqua"/>
          <w:b/>
          <w:bCs/>
          <w:sz w:val="24"/>
          <w:szCs w:val="24"/>
        </w:rPr>
        <w:t>Σκοπός και αντικείμενο ΕΛΚΑΚ</w:t>
      </w:r>
      <w:r w:rsidRPr="00FD5455">
        <w:rPr>
          <w:rFonts w:ascii="Book Antiqua" w:hAnsi="Book Antiqua"/>
          <w:b/>
          <w:bCs/>
          <w:sz w:val="24"/>
          <w:szCs w:val="24"/>
        </w:rPr>
        <w:t>»</w:t>
      </w:r>
    </w:p>
    <w:p w14:paraId="146351D8" w14:textId="28FC1751" w:rsidR="001A4AE4" w:rsidRDefault="001A4AE4"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Η ανάγκη κοινοβουλευτικής συναίνεσης και η υποχρέωση για την μέγιστη δυνατή διαφάνεια όμως εντός πλαισίου τήρησης των κανόνων για την διασφάλιση απόρρητων πληροφοριών και στοιχείων στην περίπτωση  ίδρυσης ενός φορέα ιδιωτικού δικαίου που όμως διαχειρίζεται δημόσιο χρήμα, λειτουργεί υπέρ του δημοσίου συμφέροντος και ασχολείται με θέματα άμυνας και ασφάλειας εξυπηρετείται από τακτική ενημέρωση της μόνιμης επιτροπής εξοπλισμών της Βουλής</w:t>
      </w:r>
      <w:r w:rsidR="005E6B2D" w:rsidRPr="00656A71">
        <w:rPr>
          <w:rFonts w:ascii="Book Antiqua" w:eastAsia="Times New Roman" w:hAnsi="Book Antiqua"/>
          <w:sz w:val="24"/>
          <w:szCs w:val="24"/>
          <w:lang w:eastAsia="el-GR"/>
        </w:rPr>
        <w:t>.</w:t>
      </w:r>
    </w:p>
    <w:p w14:paraId="6A17556A"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p>
    <w:p w14:paraId="11142159" w14:textId="46F29F55" w:rsidR="00475164" w:rsidRPr="00FD5455" w:rsidRDefault="00475164" w:rsidP="00D32052">
      <w:pPr>
        <w:tabs>
          <w:tab w:val="left" w:pos="567"/>
        </w:tabs>
        <w:spacing w:before="240" w:after="0" w:line="240" w:lineRule="auto"/>
        <w:jc w:val="both"/>
        <w:rPr>
          <w:rFonts w:ascii="Book Antiqua" w:hAnsi="Book Antiqua"/>
          <w:sz w:val="24"/>
          <w:szCs w:val="24"/>
        </w:rPr>
      </w:pPr>
      <w:r w:rsidRPr="00FD5455">
        <w:rPr>
          <w:rFonts w:ascii="Book Antiqua" w:hAnsi="Book Antiqua"/>
          <w:sz w:val="24"/>
          <w:szCs w:val="24"/>
        </w:rPr>
        <w:t xml:space="preserve">Άρθρο </w:t>
      </w:r>
      <w:r w:rsidR="00656A71" w:rsidRPr="00FD5455">
        <w:rPr>
          <w:rFonts w:ascii="Book Antiqua" w:hAnsi="Book Antiqua"/>
          <w:sz w:val="24"/>
          <w:szCs w:val="24"/>
        </w:rPr>
        <w:t>2</w:t>
      </w:r>
      <w:r w:rsidRPr="00FD5455">
        <w:rPr>
          <w:rFonts w:ascii="Book Antiqua" w:hAnsi="Book Antiqua"/>
          <w:sz w:val="24"/>
          <w:szCs w:val="24"/>
        </w:rPr>
        <w:t xml:space="preserve"> «</w:t>
      </w:r>
      <w:r w:rsidRPr="00FD5455">
        <w:rPr>
          <w:rFonts w:ascii="Book Antiqua" w:hAnsi="Book Antiqua"/>
          <w:b/>
          <w:bCs/>
          <w:sz w:val="24"/>
          <w:szCs w:val="24"/>
        </w:rPr>
        <w:t>Τροποποίηση άρθρου 5 – Μετοχικό κεφάλαιο»</w:t>
      </w:r>
    </w:p>
    <w:p w14:paraId="4C500575" w14:textId="1C34BF4B" w:rsidR="00475164" w:rsidRDefault="00475164"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Η πρόβλεψη στο νομοσχέδιο περί της πιθανότητας μέρος του ΜΚ του ΕΛΚΑΚ να διατεθεί σε τρίτους φορείς ή πρόσωπα δημιουργεί σοβαρές ανησυχίες ειδικά λόγω του σκοπού ίδρυσης του ΕΛΚΑΚ και των αρμοδιοτήτων του σε ευαίσθητους Εθνικούς τομείς. Σε περίπτωση άρνησης του νομοθέτη να προβεί σε τροποποίηση των διατάξεων που παρέχουν ευχέρεια συμμετοχής τρίτων στο ΜΚ του ΕΛΚΑΚ ας τροποποιηθούν οι σχετικές διατάξεις με την παρούσα τροπολογία.</w:t>
      </w:r>
    </w:p>
    <w:p w14:paraId="2E9B566C"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p>
    <w:p w14:paraId="0D367A8F" w14:textId="3465FBD8" w:rsidR="00656A71" w:rsidRPr="00FD5455" w:rsidRDefault="00656A71" w:rsidP="00D32052">
      <w:pPr>
        <w:tabs>
          <w:tab w:val="left" w:pos="567"/>
        </w:tabs>
        <w:spacing w:before="240" w:after="0" w:line="240" w:lineRule="auto"/>
        <w:jc w:val="both"/>
        <w:rPr>
          <w:rFonts w:ascii="Book Antiqua" w:hAnsi="Book Antiqua"/>
          <w:sz w:val="24"/>
          <w:szCs w:val="24"/>
        </w:rPr>
      </w:pPr>
      <w:r w:rsidRPr="00FD5455">
        <w:rPr>
          <w:rFonts w:ascii="Book Antiqua" w:hAnsi="Book Antiqua"/>
          <w:sz w:val="24"/>
          <w:szCs w:val="24"/>
        </w:rPr>
        <w:lastRenderedPageBreak/>
        <w:t>Άρθρο 3 «</w:t>
      </w:r>
      <w:bookmarkStart w:id="3" w:name="_Hlk166949105"/>
      <w:r w:rsidRPr="00FD5455">
        <w:rPr>
          <w:rFonts w:ascii="Book Antiqua" w:hAnsi="Book Antiqua"/>
          <w:b/>
          <w:bCs/>
          <w:sz w:val="24"/>
          <w:szCs w:val="24"/>
        </w:rPr>
        <w:t xml:space="preserve">Τροποποίηση άρθρου </w:t>
      </w:r>
      <w:bookmarkEnd w:id="3"/>
      <w:r w:rsidRPr="00FD5455">
        <w:rPr>
          <w:rFonts w:ascii="Book Antiqua" w:hAnsi="Book Antiqua"/>
          <w:b/>
          <w:bCs/>
          <w:sz w:val="24"/>
          <w:szCs w:val="24"/>
        </w:rPr>
        <w:t>7 – Απαλλαγές και προνόμια»</w:t>
      </w:r>
    </w:p>
    <w:p w14:paraId="7E08700D"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Η διάθεση περιουσιακών στοιχείων των Μετοχικών Ταμείων Στρατού, Ναυτικού και Αεροπορίας, χωρίς αντάλλαγμα είναι αντίθετη με τα:</w:t>
      </w:r>
    </w:p>
    <w:p w14:paraId="24BF9417"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α.</w:t>
      </w:r>
      <w:r w:rsidRPr="00656A71">
        <w:rPr>
          <w:rFonts w:ascii="Book Antiqua" w:eastAsia="Times New Roman" w:hAnsi="Book Antiqua"/>
          <w:sz w:val="24"/>
          <w:szCs w:val="24"/>
          <w:lang w:eastAsia="el-GR"/>
        </w:rPr>
        <w:tab/>
        <w:t>Άρθρο 17 παράγραφος 2 του Συντάγματος, που αναφέρεται στην ιδιοκτησία και τα δικαιώματα που απορρέουν από αυτήν, όπου μεταξύ άλλων αναφέρεται ότι: «Κανένας δεν στερείται την ιδιοκτησία του, παρά μόνο για δημόσια ωφέλεια που έχει αποδειχθεί με τον προσήκοντα τρόπο, όταν και όπως ο νόμος ορίζει, και πάντοτε αφού προηγηθεί πλήρης αποζημίωση …»</w:t>
      </w:r>
    </w:p>
    <w:p w14:paraId="64A10973"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β.</w:t>
      </w:r>
      <w:r w:rsidRPr="00656A71">
        <w:rPr>
          <w:rFonts w:ascii="Book Antiqua" w:eastAsia="Times New Roman" w:hAnsi="Book Antiqua"/>
          <w:sz w:val="24"/>
          <w:szCs w:val="24"/>
          <w:lang w:eastAsia="el-GR"/>
        </w:rPr>
        <w:tab/>
        <w:t>Άρθρο 10 του ν.4407/2016 ΦΕΚ (134Α΄), περί ΥΠΑΑΠΕΔ, που αναφέρεται στην αποστολή της ΥΠΑΑΠΕΔ, η οποία μεταξύ άλλων είναι: «… και η αξιοποίηση των ακινήτων του Μετοχικού Ταμείου Στρατού (Μ.Τ.Σ.), του Μετοχικού Ταμείου Ναυτικού (Μ.Τ.Ν.) και του Μετοχικού Ταμείου Αεροπορίας (Μ.Τ.Α.), προς όφελος των μετόχων των Μετοχικών Ταμείων.» Προφανώς η παραχώρηση χωρίς αντάλλαγμα, δεν είναι αξιοποίηση.</w:t>
      </w:r>
    </w:p>
    <w:p w14:paraId="10F46B7A"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γ.</w:t>
      </w:r>
      <w:r w:rsidRPr="00656A71">
        <w:rPr>
          <w:rFonts w:ascii="Book Antiqua" w:eastAsia="Times New Roman" w:hAnsi="Book Antiqua"/>
          <w:sz w:val="24"/>
          <w:szCs w:val="24"/>
          <w:lang w:eastAsia="el-GR"/>
        </w:rPr>
        <w:tab/>
        <w:t>Άρθρο 11, παράγραφος 4 του ν.4407/2016 ΦΕΚ (134Α΄), περί ΥΠΑΑΠΕΔ, όπου αναφέρονται οι διαδικασίες αξιοποίησης των ακινήτων, καθώς και το ελάχιστο τίμημα σύμβασης για την διάθεση ακινήτων. Επιπλέον, προϋποθέτει απόφαση του ΣΑΜ, στο οποίο «… μετέχει για την παροχή γνώμης ο Πρόεδρος του οικείου Ταμείου, εφόσον τα αξιοποιούμενα ακίνητα ανήκουν στο Μ.Τ.Σ., το Μ.Τ.Ν. και το Μ.Τ.Α.»</w:t>
      </w:r>
    </w:p>
    <w:p w14:paraId="0BCBF3FA"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δ.</w:t>
      </w:r>
      <w:r w:rsidRPr="00656A71">
        <w:rPr>
          <w:rFonts w:ascii="Book Antiqua" w:eastAsia="Times New Roman" w:hAnsi="Book Antiqua"/>
          <w:sz w:val="24"/>
          <w:szCs w:val="24"/>
          <w:lang w:eastAsia="el-GR"/>
        </w:rPr>
        <w:tab/>
        <w:t xml:space="preserve">Άρθρο 2 του με ισχύ νόμου ν.δ.10.5/20.7.1926 (ΦΕΚ 241Α΄), στο οποίο αναφέρεται μεταξύ άλλων ότι: «Το </w:t>
      </w:r>
      <w:proofErr w:type="spellStart"/>
      <w:r w:rsidRPr="00656A71">
        <w:rPr>
          <w:rFonts w:ascii="Book Antiqua" w:eastAsia="Times New Roman" w:hAnsi="Book Antiqua"/>
          <w:sz w:val="24"/>
          <w:szCs w:val="24"/>
          <w:lang w:eastAsia="el-GR"/>
        </w:rPr>
        <w:t>Διοικητικόν</w:t>
      </w:r>
      <w:proofErr w:type="spellEnd"/>
      <w:r w:rsidRPr="00656A71">
        <w:rPr>
          <w:rFonts w:ascii="Book Antiqua" w:eastAsia="Times New Roman" w:hAnsi="Book Antiqua"/>
          <w:sz w:val="24"/>
          <w:szCs w:val="24"/>
          <w:lang w:eastAsia="el-GR"/>
        </w:rPr>
        <w:t xml:space="preserve"> </w:t>
      </w:r>
      <w:proofErr w:type="spellStart"/>
      <w:r w:rsidRPr="00656A71">
        <w:rPr>
          <w:rFonts w:ascii="Book Antiqua" w:eastAsia="Times New Roman" w:hAnsi="Book Antiqua"/>
          <w:sz w:val="24"/>
          <w:szCs w:val="24"/>
          <w:lang w:eastAsia="el-GR"/>
        </w:rPr>
        <w:t>Συμβούλιον</w:t>
      </w:r>
      <w:proofErr w:type="spellEnd"/>
      <w:r w:rsidRPr="00656A71">
        <w:rPr>
          <w:rFonts w:ascii="Book Antiqua" w:eastAsia="Times New Roman" w:hAnsi="Book Antiqua"/>
          <w:sz w:val="24"/>
          <w:szCs w:val="24"/>
          <w:lang w:eastAsia="el-GR"/>
        </w:rPr>
        <w:t xml:space="preserve"> του Μετοχικού Ταμείου Στρατού ασκεί την </w:t>
      </w:r>
      <w:proofErr w:type="spellStart"/>
      <w:r w:rsidRPr="00656A71">
        <w:rPr>
          <w:rFonts w:ascii="Book Antiqua" w:eastAsia="Times New Roman" w:hAnsi="Book Antiqua"/>
          <w:sz w:val="24"/>
          <w:szCs w:val="24"/>
          <w:lang w:eastAsia="el-GR"/>
        </w:rPr>
        <w:t>Διοίκησιν</w:t>
      </w:r>
      <w:proofErr w:type="spellEnd"/>
      <w:r w:rsidRPr="00656A71">
        <w:rPr>
          <w:rFonts w:ascii="Book Antiqua" w:eastAsia="Times New Roman" w:hAnsi="Book Antiqua"/>
          <w:sz w:val="24"/>
          <w:szCs w:val="24"/>
          <w:lang w:eastAsia="el-GR"/>
        </w:rPr>
        <w:t xml:space="preserve"> αυτού, διαχειρίζεται τας υποθέσεις του, την </w:t>
      </w:r>
      <w:proofErr w:type="spellStart"/>
      <w:r w:rsidRPr="00656A71">
        <w:rPr>
          <w:rFonts w:ascii="Book Antiqua" w:eastAsia="Times New Roman" w:hAnsi="Book Antiqua"/>
          <w:sz w:val="24"/>
          <w:szCs w:val="24"/>
          <w:lang w:eastAsia="el-GR"/>
        </w:rPr>
        <w:t>περιουσίαν</w:t>
      </w:r>
      <w:proofErr w:type="spellEnd"/>
      <w:r w:rsidRPr="00656A71">
        <w:rPr>
          <w:rFonts w:ascii="Book Antiqua" w:eastAsia="Times New Roman" w:hAnsi="Book Antiqua"/>
          <w:sz w:val="24"/>
          <w:szCs w:val="24"/>
          <w:lang w:eastAsia="el-GR"/>
        </w:rPr>
        <w:t xml:space="preserve"> του εν γένει, αποφασίζει επί παντός ζητήματος </w:t>
      </w:r>
      <w:proofErr w:type="spellStart"/>
      <w:r w:rsidRPr="00656A71">
        <w:rPr>
          <w:rFonts w:ascii="Book Antiqua" w:eastAsia="Times New Roman" w:hAnsi="Book Antiqua"/>
          <w:sz w:val="24"/>
          <w:szCs w:val="24"/>
          <w:lang w:eastAsia="el-GR"/>
        </w:rPr>
        <w:t>αφορώντος</w:t>
      </w:r>
      <w:proofErr w:type="spellEnd"/>
      <w:r w:rsidRPr="00656A71">
        <w:rPr>
          <w:rFonts w:ascii="Book Antiqua" w:eastAsia="Times New Roman" w:hAnsi="Book Antiqua"/>
          <w:sz w:val="24"/>
          <w:szCs w:val="24"/>
          <w:lang w:eastAsia="el-GR"/>
        </w:rPr>
        <w:t xml:space="preserve"> την </w:t>
      </w:r>
      <w:proofErr w:type="spellStart"/>
      <w:r w:rsidRPr="00656A71">
        <w:rPr>
          <w:rFonts w:ascii="Book Antiqua" w:eastAsia="Times New Roman" w:hAnsi="Book Antiqua"/>
          <w:sz w:val="24"/>
          <w:szCs w:val="24"/>
          <w:lang w:eastAsia="el-GR"/>
        </w:rPr>
        <w:t>παραγωγικήν</w:t>
      </w:r>
      <w:proofErr w:type="spellEnd"/>
      <w:r w:rsidRPr="00656A71">
        <w:rPr>
          <w:rFonts w:ascii="Book Antiqua" w:eastAsia="Times New Roman" w:hAnsi="Book Antiqua"/>
          <w:sz w:val="24"/>
          <w:szCs w:val="24"/>
          <w:lang w:eastAsia="el-GR"/>
        </w:rPr>
        <w:t xml:space="preserve"> </w:t>
      </w:r>
      <w:proofErr w:type="spellStart"/>
      <w:r w:rsidRPr="00656A71">
        <w:rPr>
          <w:rFonts w:ascii="Book Antiqua" w:eastAsia="Times New Roman" w:hAnsi="Book Antiqua"/>
          <w:sz w:val="24"/>
          <w:szCs w:val="24"/>
          <w:lang w:eastAsia="el-GR"/>
        </w:rPr>
        <w:t>διάθεσιν</w:t>
      </w:r>
      <w:proofErr w:type="spellEnd"/>
      <w:r w:rsidRPr="00656A71">
        <w:rPr>
          <w:rFonts w:ascii="Book Antiqua" w:eastAsia="Times New Roman" w:hAnsi="Book Antiqua"/>
          <w:sz w:val="24"/>
          <w:szCs w:val="24"/>
          <w:lang w:eastAsia="el-GR"/>
        </w:rPr>
        <w:t xml:space="preserve"> αυτής …».</w:t>
      </w:r>
    </w:p>
    <w:p w14:paraId="2A5B6A54"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ε.</w:t>
      </w:r>
      <w:r w:rsidRPr="00656A71">
        <w:rPr>
          <w:rFonts w:ascii="Book Antiqua" w:eastAsia="Times New Roman" w:hAnsi="Book Antiqua"/>
          <w:sz w:val="24"/>
          <w:szCs w:val="24"/>
          <w:lang w:eastAsia="el-GR"/>
        </w:rPr>
        <w:tab/>
        <w:t>Άρθρα 2 παράγραφος 2 και 7 του ΑΝ 1989/1939 (ΦΕΚ 414Α΄), περί διοίκησης του ΜΤΑ και παραγωγικής διάθεσης περιουσίας αντίστοιχα</w:t>
      </w:r>
    </w:p>
    <w:p w14:paraId="100AEE50"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proofErr w:type="spellStart"/>
      <w:r w:rsidRPr="00656A71">
        <w:rPr>
          <w:rFonts w:ascii="Book Antiqua" w:eastAsia="Times New Roman" w:hAnsi="Book Antiqua"/>
          <w:sz w:val="24"/>
          <w:szCs w:val="24"/>
          <w:lang w:eastAsia="el-GR"/>
        </w:rPr>
        <w:t>στ</w:t>
      </w:r>
      <w:proofErr w:type="spellEnd"/>
      <w:r w:rsidRPr="00656A71">
        <w:rPr>
          <w:rFonts w:ascii="Book Antiqua" w:eastAsia="Times New Roman" w:hAnsi="Book Antiqua"/>
          <w:sz w:val="24"/>
          <w:szCs w:val="24"/>
          <w:lang w:eastAsia="el-GR"/>
        </w:rPr>
        <w:t>.</w:t>
      </w:r>
      <w:r w:rsidRPr="00656A71">
        <w:rPr>
          <w:rFonts w:ascii="Book Antiqua" w:eastAsia="Times New Roman" w:hAnsi="Book Antiqua"/>
          <w:sz w:val="24"/>
          <w:szCs w:val="24"/>
          <w:lang w:eastAsia="el-GR"/>
        </w:rPr>
        <w:tab/>
        <w:t xml:space="preserve">Άρθρο 38 του π.δ.715/1979 (ΦΕΚ 212Α΄) στο οποίο αναφέρονται οι διαδικασίες εκμίσθωσης ακινήτων των ΝΠΔΔ (δημόσιος πλειοδοτικός διαγωνισμός, απόφαση υπό του διοικούντος το Ν.Π.Δ.Δ. συλλογικού οργάνου </w:t>
      </w:r>
      <w:proofErr w:type="spellStart"/>
      <w:r w:rsidRPr="00656A71">
        <w:rPr>
          <w:rFonts w:ascii="Book Antiqua" w:eastAsia="Times New Roman" w:hAnsi="Book Antiqua"/>
          <w:sz w:val="24"/>
          <w:szCs w:val="24"/>
          <w:lang w:eastAsia="el-GR"/>
        </w:rPr>
        <w:t>κλπ</w:t>
      </w:r>
      <w:proofErr w:type="spellEnd"/>
      <w:r w:rsidRPr="00656A71">
        <w:rPr>
          <w:rFonts w:ascii="Book Antiqua" w:eastAsia="Times New Roman" w:hAnsi="Book Antiqua"/>
          <w:sz w:val="24"/>
          <w:szCs w:val="24"/>
          <w:lang w:eastAsia="el-GR"/>
        </w:rPr>
        <w:t>).</w:t>
      </w:r>
    </w:p>
    <w:p w14:paraId="0E6525B8" w14:textId="3CD4AD83" w:rsidR="00656A71" w:rsidRDefault="00656A71"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Επιπλέον, η διατύπωση είναι ασαφής, καθόσον δεν έχουν περιληφθεί οι όροι της οποιασδήποτε παραχώρησης, η χρονική διάρκειά της, καθώς και λοιπές λεπτομέρειες που θα διασφαλίζουν επαρκώς την Υπηρεσία. Επισημαίνεται ότι θα πρέπει να περιληφθεί και ο όρος «προς χρήση».</w:t>
      </w:r>
    </w:p>
    <w:p w14:paraId="46116104"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p>
    <w:p w14:paraId="4FE2D7C5" w14:textId="54D8880C" w:rsidR="00475164" w:rsidRPr="00FD5455" w:rsidRDefault="00475164" w:rsidP="00D32052">
      <w:pPr>
        <w:tabs>
          <w:tab w:val="left" w:pos="567"/>
        </w:tabs>
        <w:spacing w:before="240" w:after="0" w:line="240" w:lineRule="auto"/>
        <w:jc w:val="both"/>
        <w:rPr>
          <w:rFonts w:ascii="Book Antiqua" w:hAnsi="Book Antiqua"/>
          <w:sz w:val="24"/>
          <w:szCs w:val="24"/>
        </w:rPr>
      </w:pPr>
      <w:r w:rsidRPr="00FD5455">
        <w:rPr>
          <w:rFonts w:ascii="Book Antiqua" w:hAnsi="Book Antiqua"/>
          <w:sz w:val="24"/>
          <w:szCs w:val="24"/>
        </w:rPr>
        <w:t>Άρθρο 4 «</w:t>
      </w:r>
      <w:r w:rsidRPr="00FD5455">
        <w:rPr>
          <w:rFonts w:ascii="Book Antiqua" w:hAnsi="Book Antiqua"/>
          <w:b/>
          <w:bCs/>
          <w:sz w:val="24"/>
          <w:szCs w:val="24"/>
        </w:rPr>
        <w:t>Τροποποίηση άρθρου 8 – Οργάνωση προγραμμάτων έρευνας και ανάπτυξης»</w:t>
      </w:r>
    </w:p>
    <w:p w14:paraId="4C7C8D36" w14:textId="273873D1" w:rsidR="00475164" w:rsidRDefault="00475164"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 xml:space="preserve">Οι αποφάσεις επιλογής προγραμμάτων έρευνας &amp; ανάπτυξης στους τομείς Άμυνας &amp; Ασφάλειας ανήκουν αποκλειστικά στους φορείς του Κράτους που έχουν την ευθύνη του αμυντικού σχεδιασμού και γνωρίζουν τις σε βάθος εξοπλιστικές ανάγκες των Γενικών Επιτελείων (ΓΕ). Συνεπώς, το ΓΓΕΘΑ σε συνεργασία με τα ΓΕ και με αξιολόγηση προτάσεων του ΕΛΚΑΚ έχουν την ευθύνη σύνταξης του Ειδικού Στρατηγικού Σχεδιασμού Προγραμμάτων Έρευνας &amp; Ανάπτυξης (ΕΣΣΠΕ&amp;Α). Ακολούθως, με ευθύνη του ΓΕΕΘΑ ο ΕΣΣΠΕ&amp;Α εγκρίνεται από τον Υπουργό Εθνικής Άμυνας (ΥΕΘΑ). Μετά την έγκριση δεν παρέχεται ευχέρεια τροποποιήσεων, αφαίρεσης και πρόσθεσης </w:t>
      </w:r>
      <w:r w:rsidRPr="00656A71">
        <w:rPr>
          <w:rFonts w:ascii="Book Antiqua" w:eastAsia="Times New Roman" w:hAnsi="Book Antiqua"/>
          <w:sz w:val="24"/>
          <w:szCs w:val="24"/>
          <w:lang w:eastAsia="el-GR"/>
        </w:rPr>
        <w:lastRenderedPageBreak/>
        <w:t xml:space="preserve">προγραμμάτων και χρηματοδότησης μη ενταγμένων προγραμμάτων. </w:t>
      </w:r>
      <w:proofErr w:type="spellStart"/>
      <w:r w:rsidRPr="00656A71">
        <w:rPr>
          <w:rFonts w:ascii="Book Antiqua" w:eastAsia="Times New Roman" w:hAnsi="Book Antiqua"/>
          <w:sz w:val="24"/>
          <w:szCs w:val="24"/>
          <w:lang w:eastAsia="el-GR"/>
        </w:rPr>
        <w:t>Επικαιροποίηση</w:t>
      </w:r>
      <w:proofErr w:type="spellEnd"/>
      <w:r w:rsidRPr="00656A71">
        <w:rPr>
          <w:rFonts w:ascii="Book Antiqua" w:eastAsia="Times New Roman" w:hAnsi="Book Antiqua"/>
          <w:sz w:val="24"/>
          <w:szCs w:val="24"/>
          <w:lang w:eastAsia="el-GR"/>
        </w:rPr>
        <w:t xml:space="preserve"> του Ειδικού Στρατηγικού Σχεδιασμού Προγραμμάτων Έρευνας &amp; Ανάπτυξης δύναται να ζητηθεί αιτιολογημένα από τον ΥΕΘΑ. Το ΕΛΚΑΚ με την έγκριση του ΕΣΣΠΕ&amp;Α αναλαμβάνει την υλοποίηση των προγραμμάτων. Ο σαφής διαχωρισμός των αρμοδιοτήτων μεταξύ του ΓΕΕΘΑ και του ΕΛΚΑΚ είναι αναγκαίος για να μην προκύψουν προβλήματα συνεργασίας και για λόγους διαφάνειας.</w:t>
      </w:r>
    </w:p>
    <w:p w14:paraId="3BBFD47F"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p>
    <w:p w14:paraId="4A09669A" w14:textId="67E73F38" w:rsidR="005E6B2D" w:rsidRPr="00FD5455" w:rsidRDefault="005E6B2D" w:rsidP="00D32052">
      <w:pPr>
        <w:tabs>
          <w:tab w:val="left" w:pos="567"/>
        </w:tabs>
        <w:spacing w:before="240" w:after="0" w:line="240" w:lineRule="auto"/>
        <w:jc w:val="both"/>
        <w:rPr>
          <w:rFonts w:ascii="Book Antiqua" w:hAnsi="Book Antiqua"/>
          <w:sz w:val="24"/>
          <w:szCs w:val="24"/>
        </w:rPr>
      </w:pPr>
      <w:r w:rsidRPr="00FD5455">
        <w:rPr>
          <w:rFonts w:ascii="Book Antiqua" w:hAnsi="Book Antiqua"/>
          <w:sz w:val="24"/>
          <w:szCs w:val="24"/>
        </w:rPr>
        <w:t xml:space="preserve">Άρθρο </w:t>
      </w:r>
      <w:r w:rsidR="00475164" w:rsidRPr="00FD5455">
        <w:rPr>
          <w:rFonts w:ascii="Book Antiqua" w:hAnsi="Book Antiqua"/>
          <w:sz w:val="24"/>
          <w:szCs w:val="24"/>
        </w:rPr>
        <w:t>5</w:t>
      </w:r>
      <w:r w:rsidRPr="00FD5455">
        <w:rPr>
          <w:rFonts w:ascii="Book Antiqua" w:hAnsi="Book Antiqua"/>
          <w:sz w:val="24"/>
          <w:szCs w:val="24"/>
        </w:rPr>
        <w:t xml:space="preserve"> «</w:t>
      </w:r>
      <w:r w:rsidRPr="00FD5455">
        <w:rPr>
          <w:rFonts w:ascii="Book Antiqua" w:hAnsi="Book Antiqua"/>
          <w:b/>
          <w:bCs/>
          <w:sz w:val="24"/>
          <w:szCs w:val="24"/>
        </w:rPr>
        <w:t xml:space="preserve">Τροποποίηση άρθρου </w:t>
      </w:r>
      <w:r w:rsidR="00475164" w:rsidRPr="00FD5455">
        <w:rPr>
          <w:rFonts w:ascii="Book Antiqua" w:hAnsi="Book Antiqua"/>
          <w:b/>
          <w:bCs/>
          <w:sz w:val="24"/>
          <w:szCs w:val="24"/>
        </w:rPr>
        <w:t>12</w:t>
      </w:r>
      <w:r w:rsidRPr="00FD5455">
        <w:rPr>
          <w:rFonts w:ascii="Book Antiqua" w:hAnsi="Book Antiqua"/>
          <w:b/>
          <w:bCs/>
          <w:sz w:val="24"/>
          <w:szCs w:val="24"/>
        </w:rPr>
        <w:t xml:space="preserve"> – </w:t>
      </w:r>
      <w:r w:rsidR="00475164" w:rsidRPr="00FD5455">
        <w:rPr>
          <w:rFonts w:ascii="Book Antiqua" w:hAnsi="Book Antiqua"/>
          <w:b/>
          <w:bCs/>
          <w:sz w:val="24"/>
          <w:szCs w:val="24"/>
        </w:rPr>
        <w:t>Προσωπικό ΕΛΚΑΚ και ερευνητικών κέντρων των ΕΔ</w:t>
      </w:r>
      <w:r w:rsidRPr="00FD5455">
        <w:rPr>
          <w:rFonts w:ascii="Book Antiqua" w:hAnsi="Book Antiqua"/>
          <w:b/>
          <w:bCs/>
          <w:sz w:val="24"/>
          <w:szCs w:val="24"/>
        </w:rPr>
        <w:t>»</w:t>
      </w:r>
    </w:p>
    <w:p w14:paraId="65B1FA95" w14:textId="4947CF1F" w:rsidR="005E6B2D" w:rsidRDefault="005E6B2D"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Το Υπουργείο Εθνικής Άμυνας θέτει υψηλούς στόχους με την ίδρυση του ΕΛΚΑΚ. Καθοριστικό ρόλο στην επίτευξη των στόχων θα αποτελέσει η επιλογή των κεντρικών στελεχών των μελών του ΔΣ και ειδικότερα των μελών με εκτελεστική αρμοδιότητα. Η παροχή γνώμης της Ειδικής μόνιμης επιτροπής θεσμών και διαφάνειας της Βουλής θα συμβάλλει στην συνεχή διακομματική συναίνεση της λειτουργίας του ΕΛΚΑΚ και θα απομακρύνει κινδύνους επιλογών με βάση την πολιτική και κομματική τους ιδιότητα.</w:t>
      </w:r>
    </w:p>
    <w:p w14:paraId="62E1C0EF"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sz w:val="24"/>
          <w:szCs w:val="24"/>
          <w:lang w:eastAsia="el-GR"/>
        </w:rPr>
      </w:pPr>
    </w:p>
    <w:p w14:paraId="3C9A58C3" w14:textId="765A0B9C" w:rsidR="009C4B71" w:rsidRPr="00FD5455" w:rsidRDefault="009C4B71" w:rsidP="00D32052">
      <w:pPr>
        <w:tabs>
          <w:tab w:val="left" w:pos="567"/>
        </w:tabs>
        <w:spacing w:before="240" w:after="0" w:line="240" w:lineRule="auto"/>
        <w:jc w:val="both"/>
        <w:rPr>
          <w:rFonts w:ascii="Book Antiqua" w:hAnsi="Book Antiqua"/>
          <w:sz w:val="24"/>
          <w:szCs w:val="24"/>
        </w:rPr>
      </w:pPr>
      <w:r w:rsidRPr="00FD5455">
        <w:rPr>
          <w:rFonts w:ascii="Book Antiqua" w:hAnsi="Book Antiqua"/>
          <w:sz w:val="24"/>
          <w:szCs w:val="24"/>
        </w:rPr>
        <w:t xml:space="preserve">Άρθρο </w:t>
      </w:r>
      <w:r w:rsidR="00656A71" w:rsidRPr="00FD5455">
        <w:rPr>
          <w:rFonts w:ascii="Book Antiqua" w:hAnsi="Book Antiqua"/>
          <w:sz w:val="24"/>
          <w:szCs w:val="24"/>
        </w:rPr>
        <w:t>6</w:t>
      </w:r>
      <w:r w:rsidRPr="00FD5455">
        <w:rPr>
          <w:rFonts w:ascii="Book Antiqua" w:hAnsi="Book Antiqua"/>
          <w:sz w:val="24"/>
          <w:szCs w:val="24"/>
        </w:rPr>
        <w:t xml:space="preserve"> «</w:t>
      </w:r>
      <w:r w:rsidR="00BE23C3" w:rsidRPr="00FD5455">
        <w:rPr>
          <w:rFonts w:ascii="Book Antiqua" w:hAnsi="Book Antiqua"/>
          <w:b/>
          <w:bCs/>
          <w:sz w:val="24"/>
          <w:szCs w:val="24"/>
        </w:rPr>
        <w:t xml:space="preserve">Τροποποίηση άρθρου </w:t>
      </w:r>
      <w:r w:rsidRPr="00FD5455">
        <w:rPr>
          <w:rFonts w:ascii="Book Antiqua" w:hAnsi="Book Antiqua"/>
          <w:b/>
          <w:bCs/>
          <w:sz w:val="24"/>
          <w:szCs w:val="24"/>
        </w:rPr>
        <w:t xml:space="preserve">59 - </w:t>
      </w:r>
      <w:r w:rsidR="00E32F50" w:rsidRPr="00FD5455">
        <w:rPr>
          <w:rFonts w:ascii="Book Antiqua" w:hAnsi="Book Antiqua"/>
          <w:b/>
          <w:bCs/>
          <w:sz w:val="24"/>
          <w:szCs w:val="24"/>
        </w:rPr>
        <w:t>Ρύθμιση ληξιπρόθεσμων οφειλών του Εθνικού Οργανισμού Παροχής Υπηρεσιών Υγείας προς τα στρατιωτικά νοσοκομεία για το χρονικό διάστημα 2012 – 2022</w:t>
      </w:r>
      <w:r w:rsidR="001A4AE4" w:rsidRPr="00FD5455">
        <w:rPr>
          <w:rFonts w:ascii="Book Antiqua" w:hAnsi="Book Antiqua"/>
          <w:b/>
          <w:bCs/>
          <w:sz w:val="24"/>
          <w:szCs w:val="24"/>
        </w:rPr>
        <w:t>»</w:t>
      </w:r>
    </w:p>
    <w:p w14:paraId="196B3326" w14:textId="77777777" w:rsidR="0016357A" w:rsidRPr="00656A71" w:rsidRDefault="0016357A" w:rsidP="00656A71">
      <w:pPr>
        <w:spacing w:before="120" w:after="0" w:line="240" w:lineRule="auto"/>
        <w:jc w:val="both"/>
        <w:rPr>
          <w:rFonts w:ascii="Book Antiqua" w:hAnsi="Book Antiqua" w:cs="Arial"/>
          <w:sz w:val="24"/>
          <w:szCs w:val="24"/>
        </w:rPr>
      </w:pPr>
      <w:r w:rsidRPr="00656A71">
        <w:rPr>
          <w:rFonts w:ascii="Book Antiqua" w:hAnsi="Book Antiqua" w:cs="Arial"/>
          <w:sz w:val="24"/>
          <w:szCs w:val="24"/>
        </w:rPr>
        <w:t xml:space="preserve">Αποτελεί πάγια υποχρέωση νομικών και φυσικών προσώπων που έχουν ληξιπρόθεσμες οφειλές να αποπληρώνουν το σύνολο αυτών, ως ίδιον μιας ευνομούμενης και καλά οργανωμένης πολιτείας και μάλιστα σύμφωνα με τις αποφάσεις των αρμόδιων δικαστικών αρχών, με τους νόμιμους τόκους υπερημερίας. </w:t>
      </w:r>
    </w:p>
    <w:p w14:paraId="4F5712EC" w14:textId="4095EA1C" w:rsidR="0016357A" w:rsidRPr="00656A71" w:rsidRDefault="0016357A" w:rsidP="00656A71">
      <w:pPr>
        <w:spacing w:before="120" w:after="0" w:line="240" w:lineRule="auto"/>
        <w:jc w:val="both"/>
        <w:rPr>
          <w:rFonts w:ascii="Book Antiqua" w:hAnsi="Book Antiqua" w:cs="Arial"/>
          <w:sz w:val="24"/>
          <w:szCs w:val="24"/>
        </w:rPr>
      </w:pPr>
      <w:r w:rsidRPr="00656A71">
        <w:rPr>
          <w:rFonts w:ascii="Book Antiqua" w:hAnsi="Book Antiqua" w:cs="Arial"/>
          <w:sz w:val="24"/>
          <w:szCs w:val="24"/>
        </w:rPr>
        <w:t>Εκτιμάται ότι στην περίπτωση υπολογισμού τόκων υπερημερίας για όλο το υπόψη χρονικό διάστημα, το ποσό αυτό θα προσέγγιζε το ήμισυ του ποσού της αρχικής οφειλής.</w:t>
      </w:r>
    </w:p>
    <w:p w14:paraId="6EBA3A93" w14:textId="33EAF1FA" w:rsidR="0016357A" w:rsidRPr="00656A71" w:rsidRDefault="0016357A" w:rsidP="00656A71">
      <w:pPr>
        <w:spacing w:before="120" w:after="0" w:line="240" w:lineRule="auto"/>
        <w:jc w:val="both"/>
        <w:rPr>
          <w:rFonts w:ascii="Book Antiqua" w:hAnsi="Book Antiqua" w:cs="Arial"/>
          <w:sz w:val="24"/>
          <w:szCs w:val="24"/>
        </w:rPr>
      </w:pPr>
      <w:r w:rsidRPr="00656A71">
        <w:rPr>
          <w:rFonts w:ascii="Book Antiqua" w:hAnsi="Book Antiqua" w:cs="Arial"/>
          <w:sz w:val="24"/>
          <w:szCs w:val="24"/>
        </w:rPr>
        <w:t>Κατόπιν αυτών</w:t>
      </w:r>
      <w:r w:rsidR="00C806F2" w:rsidRPr="00656A71">
        <w:rPr>
          <w:rFonts w:ascii="Book Antiqua" w:hAnsi="Book Antiqua" w:cs="Arial"/>
          <w:sz w:val="24"/>
          <w:szCs w:val="24"/>
        </w:rPr>
        <w:t xml:space="preserve">, εκφράζεται η διαφωνία </w:t>
      </w:r>
      <w:r w:rsidRPr="00656A71">
        <w:rPr>
          <w:rFonts w:ascii="Book Antiqua" w:hAnsi="Book Antiqua" w:cs="Arial"/>
          <w:sz w:val="24"/>
          <w:szCs w:val="24"/>
        </w:rPr>
        <w:t xml:space="preserve">σε ότι αφορά </w:t>
      </w:r>
      <w:r w:rsidR="00C806F2" w:rsidRPr="00656A71">
        <w:rPr>
          <w:rFonts w:ascii="Book Antiqua" w:hAnsi="Book Antiqua" w:cs="Arial"/>
          <w:sz w:val="24"/>
          <w:szCs w:val="24"/>
        </w:rPr>
        <w:t>στη</w:t>
      </w:r>
      <w:r w:rsidRPr="00656A71">
        <w:rPr>
          <w:rFonts w:ascii="Book Antiqua" w:hAnsi="Book Antiqua" w:cs="Arial"/>
          <w:sz w:val="24"/>
          <w:szCs w:val="24"/>
        </w:rPr>
        <w:t xml:space="preserve"> διαγραφή του δέκα τοις εκατό (10%) των ανωτέρω οφειλών</w:t>
      </w:r>
      <w:r w:rsidR="00C806F2" w:rsidRPr="00656A71">
        <w:rPr>
          <w:rFonts w:ascii="Book Antiqua" w:hAnsi="Book Antiqua" w:cs="Arial"/>
          <w:sz w:val="24"/>
          <w:szCs w:val="24"/>
        </w:rPr>
        <w:t>.</w:t>
      </w:r>
    </w:p>
    <w:p w14:paraId="4C49E07E" w14:textId="09B38784" w:rsidR="0031273B" w:rsidRDefault="0031273B" w:rsidP="00656A71">
      <w:pPr>
        <w:spacing w:before="120" w:after="0" w:line="240" w:lineRule="auto"/>
        <w:jc w:val="both"/>
        <w:rPr>
          <w:rFonts w:ascii="Book Antiqua" w:hAnsi="Book Antiqua" w:cs="Arial"/>
          <w:sz w:val="24"/>
          <w:szCs w:val="24"/>
        </w:rPr>
      </w:pPr>
      <w:r w:rsidRPr="00656A71">
        <w:rPr>
          <w:rFonts w:ascii="Book Antiqua" w:hAnsi="Book Antiqua" w:cs="Arial"/>
          <w:sz w:val="24"/>
          <w:szCs w:val="24"/>
        </w:rPr>
        <w:t>Να υπάρχει συμψηφισμός με τις οφειλές των στρατιωτικών νοσοκομείων προς τον ΕΟΠΥΥ εάν υπάρχουν.</w:t>
      </w:r>
    </w:p>
    <w:p w14:paraId="47627BA4" w14:textId="77777777" w:rsidR="00FC17D6" w:rsidRPr="00656A71" w:rsidRDefault="00FC17D6" w:rsidP="00656A71">
      <w:pPr>
        <w:spacing w:before="120" w:after="0" w:line="240" w:lineRule="auto"/>
        <w:jc w:val="both"/>
        <w:rPr>
          <w:rFonts w:ascii="Book Antiqua" w:hAnsi="Book Antiqua" w:cs="Arial"/>
          <w:sz w:val="24"/>
          <w:szCs w:val="24"/>
        </w:rPr>
      </w:pPr>
    </w:p>
    <w:p w14:paraId="346FB49C" w14:textId="4FD38B75" w:rsidR="009C4B71" w:rsidRPr="00FD5455" w:rsidRDefault="009C4B71" w:rsidP="00D32052">
      <w:pPr>
        <w:tabs>
          <w:tab w:val="left" w:pos="567"/>
        </w:tabs>
        <w:spacing w:before="240" w:after="0" w:line="240" w:lineRule="auto"/>
        <w:jc w:val="both"/>
        <w:rPr>
          <w:rFonts w:ascii="Book Antiqua" w:hAnsi="Book Antiqua"/>
          <w:sz w:val="24"/>
          <w:szCs w:val="24"/>
        </w:rPr>
      </w:pPr>
      <w:r w:rsidRPr="00FD5455">
        <w:rPr>
          <w:rFonts w:ascii="Book Antiqua" w:hAnsi="Book Antiqua"/>
          <w:sz w:val="24"/>
          <w:szCs w:val="24"/>
        </w:rPr>
        <w:t xml:space="preserve">Άρθρο </w:t>
      </w:r>
      <w:r w:rsidR="00E0024E" w:rsidRPr="00FD5455">
        <w:rPr>
          <w:rFonts w:ascii="Book Antiqua" w:hAnsi="Book Antiqua"/>
          <w:sz w:val="24"/>
          <w:szCs w:val="24"/>
        </w:rPr>
        <w:t>7</w:t>
      </w:r>
      <w:r w:rsidRPr="00FD5455">
        <w:rPr>
          <w:rFonts w:ascii="Book Antiqua" w:hAnsi="Book Antiqua"/>
          <w:sz w:val="24"/>
          <w:szCs w:val="24"/>
        </w:rPr>
        <w:t xml:space="preserve"> «</w:t>
      </w:r>
      <w:r w:rsidR="00BE23C3" w:rsidRPr="00FD5455">
        <w:rPr>
          <w:rFonts w:ascii="Book Antiqua" w:hAnsi="Book Antiqua"/>
          <w:b/>
          <w:bCs/>
          <w:sz w:val="24"/>
          <w:szCs w:val="24"/>
        </w:rPr>
        <w:t xml:space="preserve">Τροποποίηση άρθρου </w:t>
      </w:r>
      <w:r w:rsidRPr="00FD5455">
        <w:rPr>
          <w:rFonts w:ascii="Book Antiqua" w:hAnsi="Book Antiqua"/>
          <w:b/>
          <w:bCs/>
          <w:sz w:val="24"/>
          <w:szCs w:val="24"/>
        </w:rPr>
        <w:t xml:space="preserve">62 - </w:t>
      </w:r>
      <w:r w:rsidR="00E32F50" w:rsidRPr="00FD5455">
        <w:rPr>
          <w:rFonts w:ascii="Book Antiqua" w:hAnsi="Book Antiqua"/>
          <w:b/>
          <w:bCs/>
          <w:sz w:val="24"/>
          <w:szCs w:val="24"/>
        </w:rPr>
        <w:t>Ειδική αποζημίωση πληρωμάτων πλοίων του Πολεμικού Ναυτικού που βρίσκονται σε αποστολή και ειδική αποζημίωση προσωπικού των Ενόπλων Δυνάμεων που εκτελεί ειδικές αποστολές - Τροποποίηση άρθρων 127 και 153 ν. 4472/2017</w:t>
      </w:r>
      <w:r w:rsidR="001A4AE4" w:rsidRPr="00FD5455">
        <w:rPr>
          <w:rFonts w:ascii="Book Antiqua" w:hAnsi="Book Antiqua"/>
          <w:b/>
          <w:bCs/>
          <w:sz w:val="24"/>
          <w:szCs w:val="24"/>
        </w:rPr>
        <w:t>»</w:t>
      </w:r>
    </w:p>
    <w:p w14:paraId="52915141" w14:textId="77777777" w:rsidR="00330815" w:rsidRPr="00656A71" w:rsidRDefault="001F0A53" w:rsidP="00656A71">
      <w:pPr>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 xml:space="preserve">Με τις παραιτήσεις να έχουν διπλασιαστεί στο </w:t>
      </w:r>
      <w:r w:rsidR="00330815" w:rsidRPr="00656A71">
        <w:rPr>
          <w:rFonts w:ascii="Book Antiqua" w:eastAsia="Times New Roman" w:hAnsi="Book Antiqua"/>
          <w:sz w:val="24"/>
          <w:szCs w:val="24"/>
          <w:lang w:eastAsia="el-GR"/>
        </w:rPr>
        <w:t>Πολεμικό Ναυτικό</w:t>
      </w:r>
      <w:r w:rsidRPr="00656A71">
        <w:rPr>
          <w:rFonts w:ascii="Book Antiqua" w:eastAsia="Times New Roman" w:hAnsi="Book Antiqua"/>
          <w:sz w:val="24"/>
          <w:szCs w:val="24"/>
          <w:lang w:eastAsia="el-GR"/>
        </w:rPr>
        <w:t xml:space="preserve"> </w:t>
      </w:r>
      <w:r w:rsidR="00330815" w:rsidRPr="00656A71">
        <w:rPr>
          <w:rFonts w:ascii="Book Antiqua" w:eastAsia="Times New Roman" w:hAnsi="Book Antiqua"/>
          <w:sz w:val="24"/>
          <w:szCs w:val="24"/>
          <w:lang w:eastAsia="el-GR"/>
        </w:rPr>
        <w:t xml:space="preserve">(ΠΝ) </w:t>
      </w:r>
      <w:r w:rsidRPr="00656A71">
        <w:rPr>
          <w:rFonts w:ascii="Book Antiqua" w:eastAsia="Times New Roman" w:hAnsi="Book Antiqua"/>
          <w:sz w:val="24"/>
          <w:szCs w:val="24"/>
          <w:lang w:eastAsia="el-GR"/>
        </w:rPr>
        <w:t>στο πρώτο τετράμηνο</w:t>
      </w:r>
      <w:r w:rsidR="00330815" w:rsidRPr="00656A71">
        <w:rPr>
          <w:rFonts w:ascii="Book Antiqua" w:eastAsia="Times New Roman" w:hAnsi="Book Antiqua"/>
          <w:sz w:val="24"/>
          <w:szCs w:val="24"/>
          <w:lang w:eastAsia="el-GR"/>
        </w:rPr>
        <w:t xml:space="preserve"> του 2024, αυξάνοντας τον συνολικό αριθμό παραιτήσεων στο ΠΝ από τα προηγούμενα έτη</w:t>
      </w:r>
      <w:r w:rsidRPr="00656A71">
        <w:rPr>
          <w:rFonts w:ascii="Book Antiqua" w:eastAsia="Times New Roman" w:hAnsi="Book Antiqua"/>
          <w:sz w:val="24"/>
          <w:szCs w:val="24"/>
          <w:lang w:eastAsia="el-GR"/>
        </w:rPr>
        <w:t xml:space="preserve">, </w:t>
      </w:r>
      <w:r w:rsidR="00330815" w:rsidRPr="00656A71">
        <w:rPr>
          <w:rFonts w:ascii="Book Antiqua" w:eastAsia="Times New Roman" w:hAnsi="Book Antiqua"/>
          <w:sz w:val="24"/>
          <w:szCs w:val="24"/>
          <w:lang w:eastAsia="el-GR"/>
        </w:rPr>
        <w:t xml:space="preserve">με δεδομένο ότι εκτός των </w:t>
      </w:r>
      <w:r w:rsidRPr="00656A71">
        <w:rPr>
          <w:rFonts w:ascii="Book Antiqua" w:eastAsia="Times New Roman" w:hAnsi="Book Antiqua"/>
          <w:sz w:val="24"/>
          <w:szCs w:val="24"/>
          <w:lang w:eastAsia="el-GR"/>
        </w:rPr>
        <w:t xml:space="preserve">τακτικών μηνιαίων αποδοχών βγαίνει μόνο η περίπτωση ΚΔ΄ (που αφορά ειδικές αποστολές για το σύνολο των ΕΔ) και όχι και η ΚΓ΄ (που αφορά αποκλειστικά το ΠΝ), θα εκτοξεύσει </w:t>
      </w:r>
      <w:r w:rsidR="00330815" w:rsidRPr="00656A71">
        <w:rPr>
          <w:rFonts w:ascii="Book Antiqua" w:eastAsia="Times New Roman" w:hAnsi="Book Antiqua"/>
          <w:sz w:val="24"/>
          <w:szCs w:val="24"/>
          <w:lang w:eastAsia="el-GR"/>
        </w:rPr>
        <w:t>έτι περαιτέρω τον αριθμό των παραιτήσεων.</w:t>
      </w:r>
    </w:p>
    <w:p w14:paraId="6F98BF51" w14:textId="06BA008F" w:rsidR="001F0A53" w:rsidRPr="00656A71" w:rsidRDefault="00330815" w:rsidP="00656A71">
      <w:pPr>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lastRenderedPageBreak/>
        <w:t>Αυτό δεν σημειώνεται μόνο για να περιορίσει τον αριθμό των παραιτήσεων, αλλά με σκοπό να εξορθολογήσει τις ειδικές αποζημιώσεις των στελεχών διαφορετικών ομάδων στελεχών για ανάλογες ειδικές αποστολές.</w:t>
      </w:r>
    </w:p>
    <w:p w14:paraId="221F9C83" w14:textId="282E0E42" w:rsidR="00330815" w:rsidRDefault="00330815" w:rsidP="00656A71">
      <w:pPr>
        <w:spacing w:before="120" w:after="0" w:line="240" w:lineRule="auto"/>
        <w:jc w:val="both"/>
        <w:rPr>
          <w:rFonts w:ascii="Book Antiqua" w:eastAsia="Times New Roman" w:hAnsi="Book Antiqua"/>
          <w:sz w:val="24"/>
          <w:szCs w:val="24"/>
          <w:lang w:eastAsia="el-GR"/>
        </w:rPr>
      </w:pPr>
      <w:r w:rsidRPr="00656A71">
        <w:rPr>
          <w:rFonts w:ascii="Book Antiqua" w:eastAsia="Times New Roman" w:hAnsi="Book Antiqua"/>
          <w:sz w:val="24"/>
          <w:szCs w:val="24"/>
          <w:lang w:eastAsia="el-GR"/>
        </w:rPr>
        <w:t>Κατόπιν των ανωτέρω, απαιτείται να δρομολογηθεί η τροποποίηση των σχετικών διατάξεων.</w:t>
      </w:r>
    </w:p>
    <w:p w14:paraId="09E5BEFD" w14:textId="752572BE" w:rsidR="00FC17D6" w:rsidRDefault="00FC17D6" w:rsidP="00656A71">
      <w:pPr>
        <w:spacing w:before="120" w:after="0" w:line="240" w:lineRule="auto"/>
        <w:jc w:val="both"/>
        <w:rPr>
          <w:rFonts w:ascii="Book Antiqua" w:eastAsia="Times New Roman" w:hAnsi="Book Antiqua"/>
          <w:sz w:val="24"/>
          <w:szCs w:val="24"/>
          <w:lang w:eastAsia="el-GR"/>
        </w:rPr>
      </w:pPr>
    </w:p>
    <w:p w14:paraId="38AFE181" w14:textId="77777777" w:rsidR="00FC17D6" w:rsidRPr="00656A71" w:rsidRDefault="00FC17D6" w:rsidP="00656A71">
      <w:pPr>
        <w:spacing w:before="120" w:after="0" w:line="240" w:lineRule="auto"/>
        <w:jc w:val="both"/>
        <w:rPr>
          <w:rFonts w:ascii="Book Antiqua" w:eastAsia="Times New Roman" w:hAnsi="Book Antiqua"/>
          <w:sz w:val="24"/>
          <w:szCs w:val="24"/>
          <w:lang w:eastAsia="el-GR"/>
        </w:rPr>
      </w:pPr>
    </w:p>
    <w:p w14:paraId="240178A8" w14:textId="77777777" w:rsidR="004E5097" w:rsidRDefault="004E5097" w:rsidP="00656A71">
      <w:pPr>
        <w:spacing w:before="120" w:after="0" w:line="240" w:lineRule="auto"/>
        <w:jc w:val="center"/>
        <w:rPr>
          <w:rFonts w:ascii="Book Antiqua" w:hAnsi="Book Antiqua"/>
          <w:b/>
          <w:sz w:val="24"/>
          <w:szCs w:val="24"/>
        </w:rPr>
      </w:pPr>
      <w:bookmarkStart w:id="4" w:name="_Hlk166919899"/>
      <w:bookmarkEnd w:id="1"/>
      <w:bookmarkEnd w:id="2"/>
    </w:p>
    <w:p w14:paraId="7B1856EE" w14:textId="77777777" w:rsidR="004E5097" w:rsidRDefault="004E5097" w:rsidP="00656A71">
      <w:pPr>
        <w:spacing w:before="120" w:after="0" w:line="240" w:lineRule="auto"/>
        <w:jc w:val="center"/>
        <w:rPr>
          <w:rFonts w:ascii="Book Antiqua" w:hAnsi="Book Antiqua"/>
          <w:b/>
          <w:sz w:val="24"/>
          <w:szCs w:val="24"/>
        </w:rPr>
      </w:pPr>
    </w:p>
    <w:p w14:paraId="7922FC1C" w14:textId="77777777" w:rsidR="004E5097" w:rsidRDefault="004E5097" w:rsidP="00656A71">
      <w:pPr>
        <w:spacing w:before="120" w:after="0" w:line="240" w:lineRule="auto"/>
        <w:jc w:val="center"/>
        <w:rPr>
          <w:rFonts w:ascii="Book Antiqua" w:hAnsi="Book Antiqua"/>
          <w:b/>
          <w:sz w:val="24"/>
          <w:szCs w:val="24"/>
        </w:rPr>
      </w:pPr>
    </w:p>
    <w:p w14:paraId="71BA8116" w14:textId="77777777" w:rsidR="004E5097" w:rsidRDefault="004E5097" w:rsidP="00656A71">
      <w:pPr>
        <w:spacing w:before="120" w:after="0" w:line="240" w:lineRule="auto"/>
        <w:jc w:val="center"/>
        <w:rPr>
          <w:rFonts w:ascii="Book Antiqua" w:hAnsi="Book Antiqua"/>
          <w:b/>
          <w:sz w:val="24"/>
          <w:szCs w:val="24"/>
        </w:rPr>
      </w:pPr>
    </w:p>
    <w:p w14:paraId="1450B33B" w14:textId="77777777" w:rsidR="004E5097" w:rsidRDefault="004E5097" w:rsidP="00656A71">
      <w:pPr>
        <w:spacing w:before="120" w:after="0" w:line="240" w:lineRule="auto"/>
        <w:jc w:val="center"/>
        <w:rPr>
          <w:rFonts w:ascii="Book Antiqua" w:hAnsi="Book Antiqua"/>
          <w:b/>
          <w:sz w:val="24"/>
          <w:szCs w:val="24"/>
        </w:rPr>
      </w:pPr>
    </w:p>
    <w:p w14:paraId="3A5879ED" w14:textId="77777777" w:rsidR="004E5097" w:rsidRDefault="004E5097" w:rsidP="00656A71">
      <w:pPr>
        <w:spacing w:before="120" w:after="0" w:line="240" w:lineRule="auto"/>
        <w:jc w:val="center"/>
        <w:rPr>
          <w:rFonts w:ascii="Book Antiqua" w:hAnsi="Book Antiqua"/>
          <w:b/>
          <w:sz w:val="24"/>
          <w:szCs w:val="24"/>
        </w:rPr>
      </w:pPr>
    </w:p>
    <w:p w14:paraId="128D4527" w14:textId="77777777" w:rsidR="004E5097" w:rsidRDefault="004E5097" w:rsidP="00656A71">
      <w:pPr>
        <w:spacing w:before="120" w:after="0" w:line="240" w:lineRule="auto"/>
        <w:jc w:val="center"/>
        <w:rPr>
          <w:rFonts w:ascii="Book Antiqua" w:hAnsi="Book Antiqua"/>
          <w:b/>
          <w:sz w:val="24"/>
          <w:szCs w:val="24"/>
        </w:rPr>
      </w:pPr>
    </w:p>
    <w:p w14:paraId="0CD58FC9" w14:textId="77777777" w:rsidR="004E5097" w:rsidRDefault="004E5097" w:rsidP="00656A71">
      <w:pPr>
        <w:spacing w:before="120" w:after="0" w:line="240" w:lineRule="auto"/>
        <w:jc w:val="center"/>
        <w:rPr>
          <w:rFonts w:ascii="Book Antiqua" w:hAnsi="Book Antiqua"/>
          <w:b/>
          <w:sz w:val="24"/>
          <w:szCs w:val="24"/>
        </w:rPr>
      </w:pPr>
    </w:p>
    <w:p w14:paraId="438AB146" w14:textId="77777777" w:rsidR="004E5097" w:rsidRDefault="004E5097" w:rsidP="00656A71">
      <w:pPr>
        <w:spacing w:before="120" w:after="0" w:line="240" w:lineRule="auto"/>
        <w:jc w:val="center"/>
        <w:rPr>
          <w:rFonts w:ascii="Book Antiqua" w:hAnsi="Book Antiqua"/>
          <w:b/>
          <w:sz w:val="24"/>
          <w:szCs w:val="24"/>
        </w:rPr>
      </w:pPr>
    </w:p>
    <w:p w14:paraId="671EA4F1" w14:textId="77777777" w:rsidR="004E5097" w:rsidRDefault="004E5097" w:rsidP="00656A71">
      <w:pPr>
        <w:spacing w:before="120" w:after="0" w:line="240" w:lineRule="auto"/>
        <w:jc w:val="center"/>
        <w:rPr>
          <w:rFonts w:ascii="Book Antiqua" w:hAnsi="Book Antiqua"/>
          <w:b/>
          <w:sz w:val="24"/>
          <w:szCs w:val="24"/>
        </w:rPr>
      </w:pPr>
    </w:p>
    <w:p w14:paraId="33F9FE42" w14:textId="77777777" w:rsidR="004E5097" w:rsidRDefault="004E5097" w:rsidP="00656A71">
      <w:pPr>
        <w:spacing w:before="120" w:after="0" w:line="240" w:lineRule="auto"/>
        <w:jc w:val="center"/>
        <w:rPr>
          <w:rFonts w:ascii="Book Antiqua" w:hAnsi="Book Antiqua"/>
          <w:b/>
          <w:sz w:val="24"/>
          <w:szCs w:val="24"/>
        </w:rPr>
      </w:pPr>
    </w:p>
    <w:p w14:paraId="32CFCBAB" w14:textId="77777777" w:rsidR="004E5097" w:rsidRDefault="004E5097" w:rsidP="00656A71">
      <w:pPr>
        <w:spacing w:before="120" w:after="0" w:line="240" w:lineRule="auto"/>
        <w:jc w:val="center"/>
        <w:rPr>
          <w:rFonts w:ascii="Book Antiqua" w:hAnsi="Book Antiqua"/>
          <w:b/>
          <w:sz w:val="24"/>
          <w:szCs w:val="24"/>
        </w:rPr>
      </w:pPr>
    </w:p>
    <w:p w14:paraId="721E3BEA" w14:textId="77777777" w:rsidR="004E5097" w:rsidRDefault="004E5097" w:rsidP="00656A71">
      <w:pPr>
        <w:spacing w:before="120" w:after="0" w:line="240" w:lineRule="auto"/>
        <w:jc w:val="center"/>
        <w:rPr>
          <w:rFonts w:ascii="Book Antiqua" w:hAnsi="Book Antiqua"/>
          <w:b/>
          <w:sz w:val="24"/>
          <w:szCs w:val="24"/>
        </w:rPr>
      </w:pPr>
    </w:p>
    <w:p w14:paraId="0CEC79EC" w14:textId="77777777" w:rsidR="004E5097" w:rsidRDefault="004E5097" w:rsidP="00656A71">
      <w:pPr>
        <w:spacing w:before="120" w:after="0" w:line="240" w:lineRule="auto"/>
        <w:jc w:val="center"/>
        <w:rPr>
          <w:rFonts w:ascii="Book Antiqua" w:hAnsi="Book Antiqua"/>
          <w:b/>
          <w:sz w:val="24"/>
          <w:szCs w:val="24"/>
        </w:rPr>
      </w:pPr>
    </w:p>
    <w:p w14:paraId="1F9B3C98" w14:textId="77777777" w:rsidR="004E5097" w:rsidRDefault="004E5097" w:rsidP="00656A71">
      <w:pPr>
        <w:spacing w:before="120" w:after="0" w:line="240" w:lineRule="auto"/>
        <w:jc w:val="center"/>
        <w:rPr>
          <w:rFonts w:ascii="Book Antiqua" w:hAnsi="Book Antiqua"/>
          <w:b/>
          <w:sz w:val="24"/>
          <w:szCs w:val="24"/>
        </w:rPr>
      </w:pPr>
    </w:p>
    <w:p w14:paraId="6D96B257" w14:textId="77777777" w:rsidR="004E5097" w:rsidRDefault="004E5097" w:rsidP="00656A71">
      <w:pPr>
        <w:spacing w:before="120" w:after="0" w:line="240" w:lineRule="auto"/>
        <w:jc w:val="center"/>
        <w:rPr>
          <w:rFonts w:ascii="Book Antiqua" w:hAnsi="Book Antiqua"/>
          <w:b/>
          <w:sz w:val="24"/>
          <w:szCs w:val="24"/>
        </w:rPr>
      </w:pPr>
    </w:p>
    <w:p w14:paraId="683AA5FB" w14:textId="77777777" w:rsidR="004E5097" w:rsidRDefault="004E5097" w:rsidP="00656A71">
      <w:pPr>
        <w:spacing w:before="120" w:after="0" w:line="240" w:lineRule="auto"/>
        <w:jc w:val="center"/>
        <w:rPr>
          <w:rFonts w:ascii="Book Antiqua" w:hAnsi="Book Antiqua"/>
          <w:b/>
          <w:sz w:val="24"/>
          <w:szCs w:val="24"/>
        </w:rPr>
      </w:pPr>
    </w:p>
    <w:p w14:paraId="3A0B7BC5" w14:textId="77777777" w:rsidR="004E5097" w:rsidRDefault="004E5097" w:rsidP="00656A71">
      <w:pPr>
        <w:spacing w:before="120" w:after="0" w:line="240" w:lineRule="auto"/>
        <w:jc w:val="center"/>
        <w:rPr>
          <w:rFonts w:ascii="Book Antiqua" w:hAnsi="Book Antiqua"/>
          <w:b/>
          <w:sz w:val="24"/>
          <w:szCs w:val="24"/>
        </w:rPr>
      </w:pPr>
    </w:p>
    <w:p w14:paraId="15875C4B" w14:textId="77777777" w:rsidR="004E5097" w:rsidRDefault="004E5097" w:rsidP="00656A71">
      <w:pPr>
        <w:spacing w:before="120" w:after="0" w:line="240" w:lineRule="auto"/>
        <w:jc w:val="center"/>
        <w:rPr>
          <w:rFonts w:ascii="Book Antiqua" w:hAnsi="Book Antiqua"/>
          <w:b/>
          <w:sz w:val="24"/>
          <w:szCs w:val="24"/>
        </w:rPr>
      </w:pPr>
    </w:p>
    <w:p w14:paraId="7ACD9574" w14:textId="77777777" w:rsidR="004E5097" w:rsidRDefault="004E5097" w:rsidP="00656A71">
      <w:pPr>
        <w:spacing w:before="120" w:after="0" w:line="240" w:lineRule="auto"/>
        <w:jc w:val="center"/>
        <w:rPr>
          <w:rFonts w:ascii="Book Antiqua" w:hAnsi="Book Antiqua"/>
          <w:b/>
          <w:sz w:val="24"/>
          <w:szCs w:val="24"/>
        </w:rPr>
      </w:pPr>
    </w:p>
    <w:p w14:paraId="53FE0571" w14:textId="77777777" w:rsidR="004E5097" w:rsidRDefault="004E5097" w:rsidP="00656A71">
      <w:pPr>
        <w:spacing w:before="120" w:after="0" w:line="240" w:lineRule="auto"/>
        <w:jc w:val="center"/>
        <w:rPr>
          <w:rFonts w:ascii="Book Antiqua" w:hAnsi="Book Antiqua"/>
          <w:b/>
          <w:sz w:val="24"/>
          <w:szCs w:val="24"/>
        </w:rPr>
      </w:pPr>
    </w:p>
    <w:p w14:paraId="1B68883F" w14:textId="77777777" w:rsidR="004E5097" w:rsidRDefault="004E5097" w:rsidP="00656A71">
      <w:pPr>
        <w:spacing w:before="120" w:after="0" w:line="240" w:lineRule="auto"/>
        <w:jc w:val="center"/>
        <w:rPr>
          <w:rFonts w:ascii="Book Antiqua" w:hAnsi="Book Antiqua"/>
          <w:b/>
          <w:sz w:val="24"/>
          <w:szCs w:val="24"/>
        </w:rPr>
      </w:pPr>
    </w:p>
    <w:p w14:paraId="691D4DBC" w14:textId="77777777" w:rsidR="004E5097" w:rsidRDefault="004E5097" w:rsidP="00656A71">
      <w:pPr>
        <w:spacing w:before="120" w:after="0" w:line="240" w:lineRule="auto"/>
        <w:jc w:val="center"/>
        <w:rPr>
          <w:rFonts w:ascii="Book Antiqua" w:hAnsi="Book Antiqua"/>
          <w:b/>
          <w:sz w:val="24"/>
          <w:szCs w:val="24"/>
        </w:rPr>
      </w:pPr>
    </w:p>
    <w:p w14:paraId="2EBA3C3D" w14:textId="77777777" w:rsidR="004E5097" w:rsidRDefault="004E5097" w:rsidP="00656A71">
      <w:pPr>
        <w:spacing w:before="120" w:after="0" w:line="240" w:lineRule="auto"/>
        <w:jc w:val="center"/>
        <w:rPr>
          <w:rFonts w:ascii="Book Antiqua" w:hAnsi="Book Antiqua"/>
          <w:b/>
          <w:sz w:val="24"/>
          <w:szCs w:val="24"/>
        </w:rPr>
      </w:pPr>
    </w:p>
    <w:p w14:paraId="26E1A395" w14:textId="77777777" w:rsidR="004E5097" w:rsidRDefault="004E5097" w:rsidP="00656A71">
      <w:pPr>
        <w:spacing w:before="120" w:after="0" w:line="240" w:lineRule="auto"/>
        <w:jc w:val="center"/>
        <w:rPr>
          <w:rFonts w:ascii="Book Antiqua" w:hAnsi="Book Antiqua"/>
          <w:b/>
          <w:sz w:val="24"/>
          <w:szCs w:val="24"/>
        </w:rPr>
      </w:pPr>
    </w:p>
    <w:p w14:paraId="648FA4A8" w14:textId="77777777" w:rsidR="004E5097" w:rsidRDefault="004E5097" w:rsidP="00656A71">
      <w:pPr>
        <w:spacing w:before="120" w:after="0" w:line="240" w:lineRule="auto"/>
        <w:jc w:val="center"/>
        <w:rPr>
          <w:rFonts w:ascii="Book Antiqua" w:hAnsi="Book Antiqua"/>
          <w:b/>
          <w:sz w:val="24"/>
          <w:szCs w:val="24"/>
        </w:rPr>
      </w:pPr>
    </w:p>
    <w:p w14:paraId="7F0DD182" w14:textId="77777777" w:rsidR="004E5097" w:rsidRDefault="004E5097" w:rsidP="00656A71">
      <w:pPr>
        <w:spacing w:before="120" w:after="0" w:line="240" w:lineRule="auto"/>
        <w:jc w:val="center"/>
        <w:rPr>
          <w:rFonts w:ascii="Book Antiqua" w:hAnsi="Book Antiqua"/>
          <w:b/>
          <w:sz w:val="24"/>
          <w:szCs w:val="24"/>
        </w:rPr>
      </w:pPr>
    </w:p>
    <w:p w14:paraId="2D5A89D0" w14:textId="77777777" w:rsidR="004E5097" w:rsidRDefault="004E5097" w:rsidP="00656A71">
      <w:pPr>
        <w:spacing w:before="120" w:after="0" w:line="240" w:lineRule="auto"/>
        <w:jc w:val="center"/>
        <w:rPr>
          <w:rFonts w:ascii="Book Antiqua" w:hAnsi="Book Antiqua"/>
          <w:b/>
          <w:sz w:val="24"/>
          <w:szCs w:val="24"/>
        </w:rPr>
      </w:pPr>
    </w:p>
    <w:p w14:paraId="28F9724C" w14:textId="77777777" w:rsidR="004E5097" w:rsidRDefault="004E5097" w:rsidP="00656A71">
      <w:pPr>
        <w:spacing w:before="120" w:after="0" w:line="240" w:lineRule="auto"/>
        <w:jc w:val="center"/>
        <w:rPr>
          <w:rFonts w:ascii="Book Antiqua" w:hAnsi="Book Antiqua"/>
          <w:b/>
          <w:sz w:val="24"/>
          <w:szCs w:val="24"/>
        </w:rPr>
      </w:pPr>
    </w:p>
    <w:p w14:paraId="66398B69" w14:textId="262483EE" w:rsidR="00F65E0F" w:rsidRPr="00656A71" w:rsidRDefault="00F65E0F" w:rsidP="00656A71">
      <w:pPr>
        <w:spacing w:before="120" w:after="0" w:line="240" w:lineRule="auto"/>
        <w:jc w:val="center"/>
        <w:rPr>
          <w:rFonts w:ascii="Book Antiqua" w:hAnsi="Book Antiqua"/>
          <w:b/>
          <w:sz w:val="24"/>
          <w:szCs w:val="24"/>
        </w:rPr>
      </w:pPr>
      <w:bookmarkStart w:id="5" w:name="_GoBack"/>
      <w:bookmarkEnd w:id="5"/>
      <w:r w:rsidRPr="00656A71">
        <w:rPr>
          <w:rFonts w:ascii="Book Antiqua" w:hAnsi="Book Antiqua"/>
          <w:b/>
          <w:sz w:val="24"/>
          <w:szCs w:val="24"/>
        </w:rPr>
        <w:lastRenderedPageBreak/>
        <w:t>ΤΡΟΠΟΛΟΓΙΑ - ΠΡΟΣΘΗΚΗ</w:t>
      </w:r>
    </w:p>
    <w:p w14:paraId="3EDE2469" w14:textId="77777777" w:rsidR="007408DE" w:rsidRPr="00656A71" w:rsidRDefault="007408DE" w:rsidP="00656A71">
      <w:pPr>
        <w:tabs>
          <w:tab w:val="left" w:pos="567"/>
          <w:tab w:val="left" w:pos="1134"/>
          <w:tab w:val="left" w:pos="1701"/>
        </w:tabs>
        <w:spacing w:before="120" w:after="0" w:line="240" w:lineRule="auto"/>
        <w:jc w:val="both"/>
        <w:rPr>
          <w:rFonts w:ascii="Book Antiqua" w:hAnsi="Book Antiqua"/>
          <w:b/>
          <w:sz w:val="24"/>
          <w:szCs w:val="24"/>
        </w:rPr>
      </w:pPr>
      <w:r w:rsidRPr="00656A71">
        <w:rPr>
          <w:rFonts w:ascii="Book Antiqua" w:hAnsi="Book Antiqua"/>
          <w:b/>
          <w:sz w:val="24"/>
          <w:szCs w:val="24"/>
        </w:rPr>
        <w:t>Στο Νομοσχέδιο του Υπουργείου Εθνικής Άμυνας με τίτλο: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p>
    <w:bookmarkEnd w:id="4"/>
    <w:p w14:paraId="2BFA017A" w14:textId="6C1BBF64" w:rsidR="00656A71" w:rsidRPr="00656A71" w:rsidRDefault="00656A71" w:rsidP="00656A71">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FD5455">
        <w:rPr>
          <w:rFonts w:ascii="Book Antiqua" w:eastAsia="Times New Roman" w:hAnsi="Book Antiqua"/>
          <w:i/>
          <w:iCs/>
          <w:sz w:val="24"/>
          <w:szCs w:val="24"/>
          <w:lang w:eastAsia="el-GR"/>
        </w:rPr>
        <w:t>«Άρθρο 1</w:t>
      </w:r>
    </w:p>
    <w:p w14:paraId="31177CD6" w14:textId="77777777" w:rsidR="00656A71" w:rsidRPr="00656A71" w:rsidRDefault="00656A71"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bookmarkStart w:id="6" w:name="_Hlk167059180"/>
      <w:r w:rsidRPr="00656A71">
        <w:rPr>
          <w:rFonts w:ascii="Book Antiqua" w:eastAsia="Times New Roman" w:hAnsi="Book Antiqua"/>
          <w:i/>
          <w:iCs/>
          <w:sz w:val="24"/>
          <w:szCs w:val="24"/>
          <w:lang w:eastAsia="el-GR"/>
        </w:rPr>
        <w:t>Προστίθεται άρθρο ……….. στο νομοσχέδιο, ως ακολούθως:</w:t>
      </w:r>
    </w:p>
    <w:bookmarkEnd w:id="6"/>
    <w:p w14:paraId="6D1CFD93" w14:textId="77777777" w:rsidR="00656A71" w:rsidRPr="00656A71" w:rsidRDefault="00656A71"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w:t>
      </w:r>
    </w:p>
    <w:p w14:paraId="0C38D675" w14:textId="77777777" w:rsidR="00656A71" w:rsidRPr="00656A71" w:rsidRDefault="00656A71"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w:t>
      </w:r>
    </w:p>
    <w:p w14:paraId="7B880943"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«Το Διοικητικό Συμβούλιο του ΕΛΚΑΚ υποχρεούται να υποβάλλει προς τη μόνιμη επιτροπή Εξοπλιστικών Προγραμμάτων και Συμβάσεων της Βουλής μέχρι 30 Ιουλίου και μέχρι 31 Ιανουαρίου κάθε χρόνο δύο εκθέσεις απολογισμού του έργου του για την περίοδο από 1 Ιανουαρίου μέχρι 30 Ιουνίου και από 1 Ιουλίου μέχρι 31 Δεκεμβρίου, αντίστοιχα.»</w:t>
      </w:r>
    </w:p>
    <w:p w14:paraId="0F66CFE6" w14:textId="77777777" w:rsidR="00E0024E" w:rsidRDefault="00E0024E" w:rsidP="00656A71">
      <w:pPr>
        <w:tabs>
          <w:tab w:val="left" w:pos="567"/>
          <w:tab w:val="left" w:pos="1134"/>
          <w:tab w:val="left" w:pos="1701"/>
        </w:tabs>
        <w:spacing w:before="240" w:after="0" w:line="240" w:lineRule="auto"/>
        <w:jc w:val="center"/>
        <w:rPr>
          <w:rFonts w:ascii="Book Antiqua" w:eastAsia="Times New Roman" w:hAnsi="Book Antiqua"/>
          <w:i/>
          <w:iCs/>
          <w:sz w:val="24"/>
          <w:szCs w:val="24"/>
          <w:highlight w:val="green"/>
          <w:lang w:eastAsia="el-GR"/>
        </w:rPr>
      </w:pPr>
    </w:p>
    <w:p w14:paraId="2CD84979" w14:textId="256ADB2B" w:rsidR="00656A71" w:rsidRPr="00656A71" w:rsidRDefault="00656A71" w:rsidP="00656A71">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FD5455">
        <w:rPr>
          <w:rFonts w:ascii="Book Antiqua" w:eastAsia="Times New Roman" w:hAnsi="Book Antiqua"/>
          <w:i/>
          <w:iCs/>
          <w:sz w:val="24"/>
          <w:szCs w:val="24"/>
          <w:lang w:eastAsia="el-GR"/>
        </w:rPr>
        <w:t>«Άρθρο 2</w:t>
      </w:r>
    </w:p>
    <w:p w14:paraId="008783CC" w14:textId="77777777" w:rsidR="00656A71" w:rsidRPr="00656A71" w:rsidRDefault="00656A71"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Προστίθεται άρθρο ……….. στο νομοσχέδιο, ως ακολούθως:</w:t>
      </w:r>
    </w:p>
    <w:p w14:paraId="69D7DE9B" w14:textId="77777777" w:rsidR="00656A71" w:rsidRPr="00656A71" w:rsidRDefault="00656A71"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w:t>
      </w:r>
    </w:p>
    <w:p w14:paraId="1983D4AD" w14:textId="77777777" w:rsidR="00656A71" w:rsidRPr="00656A71" w:rsidRDefault="00656A71"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w:t>
      </w:r>
    </w:p>
    <w:p w14:paraId="7182B328" w14:textId="77777777" w:rsidR="00656A71" w:rsidRPr="00656A71" w:rsidRDefault="00656A71"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«Οποιαδήποτε αλλαγή στη σύνθεση του μετοχικού κεφαλαίου του ΕΛΚΑΚ απαιτεί έγκριση από την Βουλή.»</w:t>
      </w:r>
    </w:p>
    <w:p w14:paraId="2086445D" w14:textId="78D3D6A8" w:rsidR="00445DFF" w:rsidRPr="00656A71" w:rsidRDefault="00445DFF" w:rsidP="00656A71">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FD5455">
        <w:rPr>
          <w:rFonts w:ascii="Book Antiqua" w:eastAsia="Times New Roman" w:hAnsi="Book Antiqua"/>
          <w:i/>
          <w:iCs/>
          <w:sz w:val="24"/>
          <w:szCs w:val="24"/>
          <w:lang w:eastAsia="el-GR"/>
        </w:rPr>
        <w:t xml:space="preserve">«Άρθρο </w:t>
      </w:r>
      <w:r w:rsidR="00656A71" w:rsidRPr="00FD5455">
        <w:rPr>
          <w:rFonts w:ascii="Book Antiqua" w:eastAsia="Times New Roman" w:hAnsi="Book Antiqua"/>
          <w:i/>
          <w:iCs/>
          <w:sz w:val="24"/>
          <w:szCs w:val="24"/>
          <w:lang w:eastAsia="el-GR"/>
        </w:rPr>
        <w:t>3</w:t>
      </w:r>
    </w:p>
    <w:p w14:paraId="79B35643" w14:textId="4B26CC27" w:rsidR="0016357A" w:rsidRPr="00656A71" w:rsidRDefault="0016357A"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Το άρθρο 7 του νομοσχεδίου τροποποιείται, ως ακολούθως:</w:t>
      </w:r>
    </w:p>
    <w:p w14:paraId="75B3E111" w14:textId="77777777" w:rsidR="0016357A" w:rsidRPr="00656A71" w:rsidRDefault="0016357A"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72</w:t>
      </w:r>
    </w:p>
    <w:p w14:paraId="10CE45C9" w14:textId="35146EB8" w:rsidR="0016357A" w:rsidRPr="00656A71" w:rsidRDefault="0016357A"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Απαλλαγές και προνόμια</w:t>
      </w:r>
    </w:p>
    <w:p w14:paraId="64404C70" w14:textId="738F9C0A" w:rsidR="0016357A" w:rsidRDefault="0016357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«Για τη στέγαση του Ελληνικού Κέντρου Αμυντικής Καινοτομίας και των ταμείων του άρθρου εικοστού όγδοου του καταστατικού του παραχωρείται προς χρήση, χωρίς αντάλλαγμα, χώρος ιδιοκτησίας του Υπουργείου Εθνικής Άμυνας ή εποπτευόμενου από αυτό νομικού προσώπου, εξαιρουμένων των Μετοχικών Ταμείων Στρατού, Ναυτικού και Αεροπορίας.»</w:t>
      </w:r>
    </w:p>
    <w:p w14:paraId="67622C82"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p>
    <w:p w14:paraId="4308BE43" w14:textId="2183B5B7" w:rsidR="00475164" w:rsidRPr="00656A71" w:rsidRDefault="00475164" w:rsidP="00656A71">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FD5455">
        <w:rPr>
          <w:rFonts w:ascii="Book Antiqua" w:eastAsia="Times New Roman" w:hAnsi="Book Antiqua"/>
          <w:i/>
          <w:iCs/>
          <w:sz w:val="24"/>
          <w:szCs w:val="24"/>
          <w:lang w:eastAsia="el-GR"/>
        </w:rPr>
        <w:t>«Άρθρο 4</w:t>
      </w:r>
    </w:p>
    <w:p w14:paraId="4177DC78" w14:textId="77777777" w:rsidR="00475164" w:rsidRPr="00656A71" w:rsidRDefault="00475164"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Προστίθεται άρθρο ……….. στο νομοσχέδιο, ως ακολούθως:</w:t>
      </w:r>
    </w:p>
    <w:p w14:paraId="2E51B00D" w14:textId="77777777" w:rsidR="00475164" w:rsidRPr="00656A71" w:rsidRDefault="00475164"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w:t>
      </w:r>
    </w:p>
    <w:p w14:paraId="0EDBAF01" w14:textId="77777777" w:rsidR="00475164" w:rsidRPr="00656A71" w:rsidRDefault="00475164"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w:t>
      </w:r>
    </w:p>
    <w:p w14:paraId="1CD56965" w14:textId="5468189B" w:rsidR="00475164" w:rsidRDefault="00475164"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 xml:space="preserve">«Το ΕΛΚΑΚ συμμετέχει στην κατάρτιση του Ειδικού στρατηγικού σχεδιασμού Προγραμμάτων Έρευνας &amp; Ανάπτυξης, σύμφωνα με τα οριζόμενα στο άρθρο 8.α. Μετά την έγκρισή του Ειδικού Σχεδιασμού από τον Υπουργό Εθνικής Άμυνας δεν επιτρέπονται τροποποιήσεις παρά μόνο με </w:t>
      </w:r>
      <w:proofErr w:type="spellStart"/>
      <w:r w:rsidRPr="00656A71">
        <w:rPr>
          <w:rFonts w:ascii="Book Antiqua" w:eastAsia="Times New Roman" w:hAnsi="Book Antiqua"/>
          <w:i/>
          <w:iCs/>
          <w:sz w:val="24"/>
          <w:szCs w:val="24"/>
          <w:lang w:eastAsia="el-GR"/>
        </w:rPr>
        <w:t>επικαιροποίηση</w:t>
      </w:r>
      <w:proofErr w:type="spellEnd"/>
      <w:r w:rsidRPr="00656A71">
        <w:rPr>
          <w:rFonts w:ascii="Book Antiqua" w:eastAsia="Times New Roman" w:hAnsi="Book Antiqua"/>
          <w:i/>
          <w:iCs/>
          <w:sz w:val="24"/>
          <w:szCs w:val="24"/>
          <w:lang w:eastAsia="el-GR"/>
        </w:rPr>
        <w:t xml:space="preserve"> του εγκεκριμένου Ειδικού Σχεδιασμού τηρουμένων των διαδικασιών που προβλέπονται για την αρχική κατάρτισή του.»</w:t>
      </w:r>
    </w:p>
    <w:p w14:paraId="3884C4BB"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p>
    <w:p w14:paraId="23ED89C1" w14:textId="06D5F841" w:rsidR="00475164" w:rsidRPr="00656A71" w:rsidRDefault="00475164" w:rsidP="00656A71">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FD5455">
        <w:rPr>
          <w:rFonts w:ascii="Book Antiqua" w:eastAsia="Times New Roman" w:hAnsi="Book Antiqua"/>
          <w:i/>
          <w:iCs/>
          <w:sz w:val="24"/>
          <w:szCs w:val="24"/>
          <w:lang w:eastAsia="el-GR"/>
        </w:rPr>
        <w:t>«Άρθρο 5</w:t>
      </w:r>
    </w:p>
    <w:p w14:paraId="39B52FD9" w14:textId="77777777" w:rsidR="00475164" w:rsidRPr="00656A71" w:rsidRDefault="00475164"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Προστίθεται άρθρο ……….. στο νομοσχέδιο, ως ακολούθως:</w:t>
      </w:r>
    </w:p>
    <w:p w14:paraId="75B7B607" w14:textId="77777777" w:rsidR="00475164" w:rsidRPr="00656A71" w:rsidRDefault="00475164"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w:t>
      </w:r>
    </w:p>
    <w:p w14:paraId="23CF1F82" w14:textId="77777777" w:rsidR="00475164" w:rsidRPr="00656A71" w:rsidRDefault="00475164"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w:t>
      </w:r>
    </w:p>
    <w:p w14:paraId="5BF88688" w14:textId="587C0C47" w:rsidR="00475164" w:rsidRDefault="00475164"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«Το ΥΠΕΘΑ πριν από τον διορισμό του Διοικητικού Συμβουλίου του ΕΛΚΑΚ θέτει υπόψη της Ειδικής μόνιμης επιτροπής θεσμών και διαφάνειας της Βουλής τη σύνθεση του διοικητικού συμβουλίου προς παροχή γνώμης.»</w:t>
      </w:r>
    </w:p>
    <w:p w14:paraId="29EFF189"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p>
    <w:p w14:paraId="571607A4" w14:textId="5CF75147" w:rsidR="0016357A" w:rsidRPr="00656A71" w:rsidRDefault="0016357A" w:rsidP="00656A71">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FD5455">
        <w:rPr>
          <w:rFonts w:ascii="Book Antiqua" w:eastAsia="Times New Roman" w:hAnsi="Book Antiqua"/>
          <w:i/>
          <w:iCs/>
          <w:sz w:val="24"/>
          <w:szCs w:val="24"/>
          <w:lang w:eastAsia="el-GR"/>
        </w:rPr>
        <w:t xml:space="preserve">«Άρθρο </w:t>
      </w:r>
      <w:r w:rsidR="00656A71" w:rsidRPr="00FD5455">
        <w:rPr>
          <w:rFonts w:ascii="Book Antiqua" w:eastAsia="Times New Roman" w:hAnsi="Book Antiqua"/>
          <w:i/>
          <w:iCs/>
          <w:sz w:val="24"/>
          <w:szCs w:val="24"/>
          <w:lang w:eastAsia="el-GR"/>
        </w:rPr>
        <w:t>6</w:t>
      </w:r>
    </w:p>
    <w:p w14:paraId="032FF5B9" w14:textId="5D1CA539" w:rsidR="0016357A" w:rsidRPr="00656A71" w:rsidRDefault="0016357A"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 xml:space="preserve">Το άρθρο </w:t>
      </w:r>
      <w:r w:rsidR="00C806F2" w:rsidRPr="00656A71">
        <w:rPr>
          <w:rFonts w:ascii="Book Antiqua" w:eastAsia="Times New Roman" w:hAnsi="Book Antiqua"/>
          <w:i/>
          <w:iCs/>
          <w:sz w:val="24"/>
          <w:szCs w:val="24"/>
          <w:lang w:eastAsia="el-GR"/>
        </w:rPr>
        <w:t>59</w:t>
      </w:r>
      <w:r w:rsidRPr="00656A71">
        <w:rPr>
          <w:rFonts w:ascii="Book Antiqua" w:eastAsia="Times New Roman" w:hAnsi="Book Antiqua"/>
          <w:i/>
          <w:iCs/>
          <w:sz w:val="24"/>
          <w:szCs w:val="24"/>
          <w:lang w:eastAsia="el-GR"/>
        </w:rPr>
        <w:t xml:space="preserve"> του νομοσχεδίου τροποποιείται, ως ακολούθως:</w:t>
      </w:r>
    </w:p>
    <w:p w14:paraId="3E6781DC" w14:textId="5D5F69B8" w:rsidR="00C806F2" w:rsidRPr="00656A71" w:rsidRDefault="00C806F2"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59</w:t>
      </w:r>
    </w:p>
    <w:p w14:paraId="23EDB26F" w14:textId="6775FEE3" w:rsidR="00C806F2" w:rsidRPr="00656A71" w:rsidRDefault="00C806F2"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Ρύθμιση ληξιπρόθεσμων οφειλών του Εθνικού Οργανισμού Παροχής Υπηρεσιών Υγείας προς τα στρατιωτικά νοσοκομεία για το χρονικό διάστημα 2012 – 2022</w:t>
      </w:r>
    </w:p>
    <w:p w14:paraId="70E31A2C" w14:textId="7511E444" w:rsidR="00C806F2" w:rsidRDefault="00C806F2"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 xml:space="preserve">«Οι οφειλές του Εθνικού Οργανισμού Παροχής Υπηρεσιών Υγείας (Ε.Ο.Π.Υ.Υ.) προς τα στρατιωτικά νοσοκομεία, πλην του Νοσηλευτικού Ιδρύματος Μετοχικού Ταμείου Στρατού (Ν.Ι.Μ.Τ.Σ.), που αφορούν στο χρονικό διάστημα από το έτος 2012 έως το έτος 2022, συνολικού ύψους </w:t>
      </w:r>
      <w:proofErr w:type="spellStart"/>
      <w:r w:rsidRPr="00656A71">
        <w:rPr>
          <w:rFonts w:ascii="Book Antiqua" w:eastAsia="Times New Roman" w:hAnsi="Book Antiqua"/>
          <w:i/>
          <w:iCs/>
          <w:sz w:val="24"/>
          <w:szCs w:val="24"/>
          <w:lang w:eastAsia="el-GR"/>
        </w:rPr>
        <w:t>εκατόν</w:t>
      </w:r>
      <w:proofErr w:type="spellEnd"/>
      <w:r w:rsidRPr="00656A71">
        <w:rPr>
          <w:rFonts w:ascii="Book Antiqua" w:eastAsia="Times New Roman" w:hAnsi="Book Antiqua"/>
          <w:i/>
          <w:iCs/>
          <w:sz w:val="24"/>
          <w:szCs w:val="24"/>
          <w:lang w:eastAsia="el-GR"/>
        </w:rPr>
        <w:t xml:space="preserve"> έξι εκατομμυρίων οκτακοσίων πενήντα χιλιάδων πεντακοσίων πενήντα ενός (106.850.551) ευρώ, που δεν έχουν ήδη αποπληρωθεί σύμφωνα με την ισχύουσα διαδικασία εξόφλησης, καταβάλλονται από τον Ε.Ο.Π.Υ.Υ. εντός ενός (1) έτους από την έναρξη ισχύος του παρόντος.»</w:t>
      </w:r>
    </w:p>
    <w:p w14:paraId="4A6EFA31"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p>
    <w:p w14:paraId="2DA67D65" w14:textId="2270DFA9" w:rsidR="0016357A" w:rsidRPr="00656A71" w:rsidRDefault="0016357A" w:rsidP="00656A71">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FD5455">
        <w:rPr>
          <w:rFonts w:ascii="Book Antiqua" w:eastAsia="Times New Roman" w:hAnsi="Book Antiqua"/>
          <w:i/>
          <w:iCs/>
          <w:sz w:val="24"/>
          <w:szCs w:val="24"/>
          <w:lang w:eastAsia="el-GR"/>
        </w:rPr>
        <w:t xml:space="preserve">«Άρθρο </w:t>
      </w:r>
      <w:r w:rsidR="00E0024E" w:rsidRPr="00FD5455">
        <w:rPr>
          <w:rFonts w:ascii="Book Antiqua" w:eastAsia="Times New Roman" w:hAnsi="Book Antiqua"/>
          <w:i/>
          <w:iCs/>
          <w:sz w:val="24"/>
          <w:szCs w:val="24"/>
          <w:lang w:eastAsia="el-GR"/>
        </w:rPr>
        <w:t>7</w:t>
      </w:r>
    </w:p>
    <w:p w14:paraId="63C7995E" w14:textId="7DD9241D" w:rsidR="0016357A" w:rsidRPr="00656A71" w:rsidRDefault="00A0465A"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 xml:space="preserve">Στην παρ. 1 του άρθρου </w:t>
      </w:r>
      <w:r w:rsidR="00F70736" w:rsidRPr="00656A71">
        <w:rPr>
          <w:rFonts w:ascii="Book Antiqua" w:eastAsia="Times New Roman" w:hAnsi="Book Antiqua"/>
          <w:i/>
          <w:iCs/>
          <w:sz w:val="24"/>
          <w:szCs w:val="24"/>
          <w:lang w:eastAsia="el-GR"/>
        </w:rPr>
        <w:t>62</w:t>
      </w:r>
      <w:r w:rsidRPr="00656A71">
        <w:rPr>
          <w:rFonts w:ascii="Book Antiqua" w:eastAsia="Times New Roman" w:hAnsi="Book Antiqua"/>
          <w:i/>
          <w:iCs/>
          <w:sz w:val="24"/>
          <w:szCs w:val="24"/>
          <w:lang w:eastAsia="el-GR"/>
        </w:rPr>
        <w:t xml:space="preserve"> </w:t>
      </w:r>
      <w:r w:rsidR="0016357A" w:rsidRPr="00656A71">
        <w:rPr>
          <w:rFonts w:ascii="Book Antiqua" w:eastAsia="Times New Roman" w:hAnsi="Book Antiqua"/>
          <w:i/>
          <w:iCs/>
          <w:sz w:val="24"/>
          <w:szCs w:val="24"/>
          <w:lang w:eastAsia="el-GR"/>
        </w:rPr>
        <w:t>του νομοσχεδίου τροποποιείται, ως ακολούθως:</w:t>
      </w:r>
    </w:p>
    <w:p w14:paraId="5CB6151B" w14:textId="0B440C71" w:rsidR="00330815" w:rsidRPr="00656A71" w:rsidRDefault="00330815"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62</w:t>
      </w:r>
    </w:p>
    <w:p w14:paraId="505494CF" w14:textId="0F5BE713" w:rsidR="00330815" w:rsidRPr="00656A71" w:rsidRDefault="00330815"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Ειδική αποζημίωση πληρωμάτων πλοίων του Πολεμικού Ναυτικού που βρίσκονται σε αποστολή και ειδική αποζημίωση προσωπικού των Ενόπλων Δυνάμεων που εκτελεί ειδικές αποστολές - Τροποποίηση άρθρων 127 και 153 ν. 4472/2017</w:t>
      </w:r>
    </w:p>
    <w:p w14:paraId="6A3210C8" w14:textId="05839084" w:rsidR="00330815" w:rsidRPr="00656A71" w:rsidRDefault="00330815"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«1. Στο άρθρο 127 του ν. 4472/2017 (Α’ 74), περί επιδομάτων, προστίθενται περ. ΚΓ΄ και ΚΔ΄ ως εξής:</w:t>
      </w:r>
    </w:p>
    <w:p w14:paraId="40E3ADA8" w14:textId="00468D03" w:rsidR="00330815" w:rsidRPr="00656A71" w:rsidRDefault="00330815"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 xml:space="preserve">«ΚΓ. Στα πληρώματα πλοίων του Πολεμικού Ναυτικού που βρίσκονται σε αποστολή χορηγείται ειδική αποζημίωση. Με κοινή απόφαση των Υπουργών Εθνικής Άμυνας και Εθνικής Οικονομίας και Οικονομικών καθορίζονται οι δικαιούχοι και το ύψος της ως άνω αποζημίωσης ανάλογα με τον κατεχόμενο βαθμό και τον τύπο του πλοίου, καθώς και οι όροι και οι προϋποθέσεις χορήγησής της. </w:t>
      </w:r>
      <w:r w:rsidR="00A0465A" w:rsidRPr="00656A71">
        <w:rPr>
          <w:rFonts w:ascii="Book Antiqua" w:eastAsia="Times New Roman" w:hAnsi="Book Antiqua"/>
          <w:b/>
          <w:bCs/>
          <w:i/>
          <w:iCs/>
          <w:sz w:val="24"/>
          <w:szCs w:val="24"/>
          <w:lang w:eastAsia="el-GR"/>
        </w:rPr>
        <w:t>H αποζημίωση αυτή δεν καταβάλλεται σωρευτικά με την ημερήσια αποζημίωση εκτός έδρας, πλήρη ή μειωμένη, που καταβάλλεται στο προσωπικό για εκτέλεση υπηρεσίας ή εκπαίδευση ή άσκηση ή σε ειδικούς πλόες.</w:t>
      </w:r>
      <w:r w:rsidR="00A0465A" w:rsidRPr="00656A71">
        <w:rPr>
          <w:rFonts w:ascii="Book Antiqua" w:eastAsia="Times New Roman" w:hAnsi="Book Antiqua"/>
          <w:i/>
          <w:iCs/>
          <w:sz w:val="24"/>
          <w:szCs w:val="24"/>
          <w:lang w:eastAsia="el-GR"/>
        </w:rPr>
        <w:t xml:space="preserve"> </w:t>
      </w:r>
      <w:r w:rsidRPr="00656A71">
        <w:rPr>
          <w:rFonts w:ascii="Book Antiqua" w:eastAsia="Times New Roman" w:hAnsi="Book Antiqua"/>
          <w:i/>
          <w:iCs/>
          <w:sz w:val="24"/>
          <w:szCs w:val="24"/>
          <w:lang w:eastAsia="el-GR"/>
        </w:rPr>
        <w:t>Η δαπάνη δεν μπορεί να υπερβαίνει ετησίως το ποσό των είκοσι τεσσάρων εκατομμυρίων (24.000.000) ευρώ.</w:t>
      </w:r>
    </w:p>
    <w:p w14:paraId="70385A02" w14:textId="1E80FC73" w:rsidR="00330815" w:rsidRDefault="00330815"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 xml:space="preserve">ΚΔ. Στο προσωπικό των Ενόπλων Δυνάμεων που εκτελεί ειδικές αποστολές, όπως αυτές καθορίζονται με απόφαση του Υπουργού Εθνικής Άμυνας κατόπιν εισήγησης του Συμβουλίου </w:t>
      </w:r>
      <w:r w:rsidRPr="00656A71">
        <w:rPr>
          <w:rFonts w:ascii="Book Antiqua" w:eastAsia="Times New Roman" w:hAnsi="Book Antiqua"/>
          <w:i/>
          <w:iCs/>
          <w:sz w:val="24"/>
          <w:szCs w:val="24"/>
          <w:lang w:eastAsia="el-GR"/>
        </w:rPr>
        <w:lastRenderedPageBreak/>
        <w:t>Αρχηγών Γενικών Επιτελείων (Σ.Α.Γ.Ε.), χορηγείται ειδική αποζημίωση. Με κοινή απόφαση των Υπουργών Εθνικής Άμυνας και Εθνικής Οικονομίας και Οικονομικών καθορίζονται το ύψος, οι όροι και οι προϋποθέσεις χορήγησης της ως άνω αποζημίωσης. H αποζημίωση αυτή δεν καταβάλλεται σωρευτικά με την ημερήσια αποζημίωση εκτός έδρας, πλήρη ή μειωμένη, που καταβάλλεται στο προσωπικό για εκτέλεση υπηρεσίας ή εκπαίδευση ή άσκηση ή σε ειδικούς πλόες. Η δαπάνη δεν μπορεί να υπερβαίνει ετησίως το ποσό των δεκαέξι εκατομμυρίων (16.000.000) ευρώ. Σε εξαιρετικές περιπτώσεις έκτακτων ειδικών αποστολών στο εξωτερικό στο πλαίσιο διεθνών υποχρεώσεων της χώρας, το ανωτέρω ποσό δύναται να προσαυξάνεται με κοινή απόφαση των Υπουργών Εθνικής Άμυνας και Εθνικής Οικονομίας και Οικονομικών.»</w:t>
      </w:r>
    </w:p>
    <w:p w14:paraId="556188AA" w14:textId="77777777" w:rsidR="00FC17D6" w:rsidRPr="00656A71" w:rsidRDefault="00FC17D6"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p>
    <w:p w14:paraId="38D9F180" w14:textId="22FC3FBD" w:rsidR="00A0465A" w:rsidRPr="00656A71" w:rsidRDefault="00A0465A" w:rsidP="00656A71">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Στην παρ. 2 του άρθρου 62 του νομοσχεδίου τροποποιείται, ως ακολούθως:</w:t>
      </w:r>
    </w:p>
    <w:p w14:paraId="1C128EAC" w14:textId="77777777" w:rsidR="00A0465A" w:rsidRPr="00656A71" w:rsidRDefault="00A0465A"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«Άρθρο 62</w:t>
      </w:r>
    </w:p>
    <w:p w14:paraId="0EF827CA" w14:textId="77777777" w:rsidR="00A0465A" w:rsidRPr="00656A71" w:rsidRDefault="00A0465A" w:rsidP="00656A71">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Ειδική αποζημίωση πληρωμάτων πλοίων του Πολεμικού Ναυτικού που βρίσκονται σε αποστολή και ειδική αποζημίωση προσωπικού των Ενόπλων Δυνάμεων που εκτελεί ειδικές αποστολές - Τροποποίηση άρθρων 127 και 153 ν. 4472/2017</w:t>
      </w:r>
    </w:p>
    <w:p w14:paraId="6D364878" w14:textId="25498D19"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 xml:space="preserve">«2. Στο δεύτερο εδάφιο της παρ. 10 του άρθρου 153 του ν. 4472/2017, προστίθεται περ. </w:t>
      </w:r>
      <w:proofErr w:type="spellStart"/>
      <w:r w:rsidRPr="00656A71">
        <w:rPr>
          <w:rFonts w:ascii="Book Antiqua" w:eastAsia="Times New Roman" w:hAnsi="Book Antiqua"/>
          <w:i/>
          <w:iCs/>
          <w:sz w:val="24"/>
          <w:szCs w:val="24"/>
          <w:lang w:eastAsia="el-GR"/>
        </w:rPr>
        <w:t>στ</w:t>
      </w:r>
      <w:proofErr w:type="spellEnd"/>
      <w:r w:rsidRPr="00656A71">
        <w:rPr>
          <w:rFonts w:ascii="Book Antiqua" w:eastAsia="Times New Roman" w:hAnsi="Book Antiqua"/>
          <w:i/>
          <w:iCs/>
          <w:sz w:val="24"/>
          <w:szCs w:val="24"/>
          <w:lang w:eastAsia="el-GR"/>
        </w:rPr>
        <w:t>) και η παρ. 10, κατόπιν νομοτεχνικών βελτιώσεων, διαμορφώνεται ως εξής:</w:t>
      </w:r>
    </w:p>
    <w:p w14:paraId="274DDFC4" w14:textId="44BAA8FD"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«10. Για την εφαρμογή του παρόντος νόμου οι τακτικές μηνιαίες αποδοχές αποτελούνται από τον βασικό μισθό, τα επιδόματα και τις παροχές που καθορίζονται από τις διατάξεις του νόμου αυτού, καθώς και την προσωπική διαφορά του άρθρου 155.</w:t>
      </w:r>
    </w:p>
    <w:p w14:paraId="718E299B" w14:textId="7777777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Δεν περιλαμβάνονται στην έννοια των μηνιαίων τακτικών αποδοχών τα εξής επιδόματα και παροχές:</w:t>
      </w:r>
    </w:p>
    <w:p w14:paraId="75DF237B" w14:textId="7777777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α) Της περ. α’ της παρ. Δ’ του άρθρου 127.</w:t>
      </w:r>
    </w:p>
    <w:p w14:paraId="0C610F69" w14:textId="7777777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β) Της περ. β’ της παρ. Δ’ του άρθρου 127.</w:t>
      </w:r>
    </w:p>
    <w:p w14:paraId="0298EE03" w14:textId="7777777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γ) Της παρ. 2 του άρθρου 135.</w:t>
      </w:r>
    </w:p>
    <w:p w14:paraId="3FEFABC7" w14:textId="7777777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δ) Της περ. Δ’ της παρ. 1 του άρθρου 144.</w:t>
      </w:r>
    </w:p>
    <w:p w14:paraId="689DBE18" w14:textId="7777777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ε) Της παρ.. ΚΒ’ του άρθρου 127.</w:t>
      </w:r>
    </w:p>
    <w:p w14:paraId="23F8980A" w14:textId="002BE53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proofErr w:type="spellStart"/>
      <w:r w:rsidRPr="00656A71">
        <w:rPr>
          <w:rFonts w:ascii="Book Antiqua" w:eastAsia="Times New Roman" w:hAnsi="Book Antiqua"/>
          <w:i/>
          <w:iCs/>
          <w:sz w:val="24"/>
          <w:szCs w:val="24"/>
          <w:lang w:eastAsia="el-GR"/>
        </w:rPr>
        <w:t>στ</w:t>
      </w:r>
      <w:proofErr w:type="spellEnd"/>
      <w:r w:rsidRPr="00656A71">
        <w:rPr>
          <w:rFonts w:ascii="Book Antiqua" w:eastAsia="Times New Roman" w:hAnsi="Book Antiqua"/>
          <w:i/>
          <w:iCs/>
          <w:sz w:val="24"/>
          <w:szCs w:val="24"/>
          <w:lang w:eastAsia="el-GR"/>
        </w:rPr>
        <w:t>) Της παρ. ΚΓ’ του άρθρου 127.</w:t>
      </w:r>
    </w:p>
    <w:p w14:paraId="06929688" w14:textId="0E49C6A7"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ζ) Της παρ. ΚΔ’ του άρθρου 127.</w:t>
      </w:r>
    </w:p>
    <w:p w14:paraId="360B5BE3" w14:textId="4EA2667C" w:rsidR="00A0465A" w:rsidRPr="00656A71" w:rsidRDefault="00A0465A" w:rsidP="00656A71">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656A71">
        <w:rPr>
          <w:rFonts w:ascii="Book Antiqua" w:eastAsia="Times New Roman" w:hAnsi="Book Antiqua"/>
          <w:i/>
          <w:iCs/>
          <w:sz w:val="24"/>
          <w:szCs w:val="24"/>
          <w:lang w:eastAsia="el-GR"/>
        </w:rPr>
        <w:t>Δεν αποτελούν τακτικές αποδοχές οι εφημερίες του άρθρου 140, αποζημιώσεις που καταβάλλονται για υπερωριακή απασχόληση και τα επιμίσθια για εκτέλεση χρηματοδοτούμενων ερευνητικών προγραμμάτων της παρ. 3 του άρθρου 135. Επίσης, δεν αποτελούν τακτικές αποδοχές τα έξοδα κίνησης της παρ. 4 και το μηνιαίο επιμίσθιο της παρ. 5 του άρθρου 60 του ν. 1943/1991 (Α’ 50).».»</w:t>
      </w:r>
    </w:p>
    <w:p w14:paraId="28D7AAEE" w14:textId="77777777" w:rsidR="009C4B71" w:rsidRPr="00656A71" w:rsidRDefault="009C4B71" w:rsidP="00656A71">
      <w:pPr>
        <w:spacing w:before="120" w:after="0" w:line="240" w:lineRule="auto"/>
        <w:jc w:val="both"/>
        <w:rPr>
          <w:rFonts w:ascii="Book Antiqua" w:eastAsia="Times New Roman" w:hAnsi="Book Antiqua"/>
          <w:i/>
          <w:iCs/>
          <w:sz w:val="24"/>
          <w:szCs w:val="24"/>
          <w:lang w:eastAsia="el-GR"/>
        </w:rPr>
      </w:pPr>
    </w:p>
    <w:p w14:paraId="19621945" w14:textId="77777777" w:rsidR="006442BB" w:rsidRPr="009F6048" w:rsidRDefault="006442BB" w:rsidP="006442BB">
      <w:pPr>
        <w:spacing w:line="276" w:lineRule="auto"/>
        <w:jc w:val="center"/>
        <w:rPr>
          <w:rFonts w:ascii="Book Antiqua" w:hAnsi="Book Antiqua"/>
          <w:b/>
          <w:sz w:val="24"/>
          <w:szCs w:val="24"/>
        </w:rPr>
      </w:pPr>
      <w:r w:rsidRPr="009F6048">
        <w:rPr>
          <w:rFonts w:ascii="Book Antiqua" w:hAnsi="Book Antiqua"/>
          <w:b/>
          <w:sz w:val="24"/>
          <w:szCs w:val="24"/>
        </w:rPr>
        <w:t xml:space="preserve">Οι </w:t>
      </w:r>
      <w:proofErr w:type="spellStart"/>
      <w:r w:rsidRPr="009F6048">
        <w:rPr>
          <w:rFonts w:ascii="Book Antiqua" w:hAnsi="Book Antiqua"/>
          <w:b/>
          <w:sz w:val="24"/>
          <w:szCs w:val="24"/>
        </w:rPr>
        <w:t>προτείνοντες</w:t>
      </w:r>
      <w:proofErr w:type="spellEnd"/>
      <w:r w:rsidRPr="009F6048">
        <w:rPr>
          <w:rFonts w:ascii="Book Antiqua" w:hAnsi="Book Antiqua"/>
          <w:b/>
          <w:sz w:val="24"/>
          <w:szCs w:val="24"/>
        </w:rPr>
        <w:t xml:space="preserve"> Βουλευτές</w:t>
      </w:r>
    </w:p>
    <w:p w14:paraId="63702323" w14:textId="77777777" w:rsidR="006442BB" w:rsidRDefault="006442BB" w:rsidP="006442BB">
      <w:pPr>
        <w:jc w:val="center"/>
        <w:rPr>
          <w:rFonts w:ascii="Book Antiqua" w:hAnsi="Book Antiqua"/>
          <w:b/>
          <w:sz w:val="24"/>
          <w:szCs w:val="24"/>
        </w:rPr>
      </w:pPr>
    </w:p>
    <w:p w14:paraId="6000E2F5" w14:textId="77777777" w:rsidR="006442BB" w:rsidRDefault="006442BB" w:rsidP="006442BB">
      <w:pPr>
        <w:spacing w:line="480" w:lineRule="auto"/>
        <w:jc w:val="center"/>
        <w:rPr>
          <w:rFonts w:ascii="Book Antiqua" w:hAnsi="Book Antiqua"/>
          <w:b/>
          <w:sz w:val="24"/>
          <w:szCs w:val="24"/>
        </w:rPr>
      </w:pPr>
      <w:r>
        <w:rPr>
          <w:rFonts w:ascii="Book Antiqua" w:hAnsi="Book Antiqua"/>
          <w:b/>
          <w:sz w:val="24"/>
          <w:szCs w:val="24"/>
        </w:rPr>
        <w:t>Δημήτριος Μπιάγκης</w:t>
      </w:r>
    </w:p>
    <w:p w14:paraId="159842AE" w14:textId="77777777" w:rsidR="00CA757B" w:rsidRDefault="00CA757B" w:rsidP="00CA757B">
      <w:pPr>
        <w:spacing w:line="480" w:lineRule="auto"/>
        <w:jc w:val="center"/>
        <w:rPr>
          <w:rFonts w:ascii="Book Antiqua" w:hAnsi="Book Antiqua"/>
          <w:b/>
          <w:sz w:val="24"/>
          <w:szCs w:val="24"/>
        </w:rPr>
      </w:pPr>
      <w:r>
        <w:rPr>
          <w:rFonts w:ascii="Book Antiqua" w:hAnsi="Book Antiqua"/>
          <w:b/>
          <w:sz w:val="24"/>
          <w:szCs w:val="24"/>
        </w:rPr>
        <w:t>Δημήτριος Μάντζος</w:t>
      </w:r>
    </w:p>
    <w:p w14:paraId="1D0FCAC4" w14:textId="77777777" w:rsidR="006442BB" w:rsidRDefault="006442BB" w:rsidP="006442BB">
      <w:pPr>
        <w:spacing w:line="480" w:lineRule="auto"/>
        <w:jc w:val="center"/>
        <w:rPr>
          <w:rFonts w:ascii="Book Antiqua" w:hAnsi="Book Antiqua"/>
          <w:b/>
          <w:sz w:val="24"/>
          <w:szCs w:val="24"/>
        </w:rPr>
      </w:pPr>
      <w:r>
        <w:rPr>
          <w:rFonts w:ascii="Book Antiqua" w:hAnsi="Book Antiqua"/>
          <w:b/>
          <w:sz w:val="24"/>
          <w:szCs w:val="24"/>
        </w:rPr>
        <w:t>Κωνσταντίνα (Νάντια) Γιαννακοπούλου</w:t>
      </w:r>
    </w:p>
    <w:p w14:paraId="68975DE3" w14:textId="77777777" w:rsidR="006442BB" w:rsidRDefault="006442BB" w:rsidP="006442BB">
      <w:pPr>
        <w:spacing w:line="480" w:lineRule="auto"/>
        <w:jc w:val="center"/>
        <w:rPr>
          <w:rFonts w:ascii="Book Antiqua" w:hAnsi="Book Antiqua"/>
          <w:b/>
          <w:sz w:val="24"/>
          <w:szCs w:val="24"/>
        </w:rPr>
      </w:pPr>
      <w:r>
        <w:rPr>
          <w:rFonts w:ascii="Book Antiqua" w:hAnsi="Book Antiqua"/>
          <w:b/>
          <w:sz w:val="24"/>
          <w:szCs w:val="24"/>
        </w:rPr>
        <w:lastRenderedPageBreak/>
        <w:t>Σταύρος Μιχαηλίδης</w:t>
      </w:r>
    </w:p>
    <w:p w14:paraId="11F9C834" w14:textId="77777777" w:rsidR="006442BB" w:rsidRDefault="006442BB" w:rsidP="006442BB">
      <w:pPr>
        <w:spacing w:line="480" w:lineRule="auto"/>
        <w:jc w:val="center"/>
        <w:rPr>
          <w:rFonts w:ascii="Book Antiqua" w:hAnsi="Book Antiqua"/>
          <w:b/>
          <w:sz w:val="24"/>
          <w:szCs w:val="24"/>
        </w:rPr>
      </w:pPr>
      <w:r>
        <w:rPr>
          <w:rFonts w:ascii="Book Antiqua" w:hAnsi="Book Antiqua"/>
          <w:b/>
          <w:sz w:val="24"/>
          <w:szCs w:val="24"/>
        </w:rPr>
        <w:t>Γεώργιος Νικητιάδης</w:t>
      </w:r>
    </w:p>
    <w:p w14:paraId="36822B3D" w14:textId="77777777" w:rsidR="006442BB" w:rsidRPr="00BE2D98" w:rsidRDefault="006442BB" w:rsidP="006442BB">
      <w:pPr>
        <w:spacing w:line="480" w:lineRule="auto"/>
        <w:jc w:val="center"/>
        <w:rPr>
          <w:rFonts w:ascii="Book Antiqua" w:hAnsi="Book Antiqua"/>
          <w:b/>
          <w:sz w:val="24"/>
          <w:szCs w:val="24"/>
        </w:rPr>
      </w:pPr>
      <w:r>
        <w:rPr>
          <w:rFonts w:ascii="Book Antiqua" w:hAnsi="Book Antiqua"/>
          <w:b/>
          <w:sz w:val="24"/>
          <w:szCs w:val="24"/>
        </w:rPr>
        <w:t>Παναγιώτης Παρασκευαΐδης</w:t>
      </w:r>
    </w:p>
    <w:p w14:paraId="1D73500B" w14:textId="77777777" w:rsidR="009D6C6F" w:rsidRPr="00CA0D0F" w:rsidRDefault="009D6C6F" w:rsidP="00526CC7">
      <w:pPr>
        <w:spacing w:line="240" w:lineRule="auto"/>
        <w:ind w:left="4320"/>
        <w:contextualSpacing/>
        <w:rPr>
          <w:rFonts w:ascii="Book Antiqua" w:hAnsi="Book Antiqua"/>
          <w:sz w:val="24"/>
          <w:szCs w:val="24"/>
        </w:rPr>
      </w:pPr>
    </w:p>
    <w:sectPr w:rsidR="009D6C6F" w:rsidRPr="00CA0D0F" w:rsidSect="009C4B71">
      <w:footerReference w:type="default" r:id="rId8"/>
      <w:pgSz w:w="11906" w:h="16838"/>
      <w:pgMar w:top="1134" w:right="113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258C" w14:textId="77777777" w:rsidR="006442BB" w:rsidRDefault="006442BB" w:rsidP="006442BB">
      <w:pPr>
        <w:spacing w:after="0" w:line="240" w:lineRule="auto"/>
      </w:pPr>
      <w:r>
        <w:separator/>
      </w:r>
    </w:p>
  </w:endnote>
  <w:endnote w:type="continuationSeparator" w:id="0">
    <w:p w14:paraId="546E264F" w14:textId="77777777" w:rsidR="006442BB" w:rsidRDefault="006442BB" w:rsidP="0064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886255"/>
      <w:docPartObj>
        <w:docPartGallery w:val="Page Numbers (Bottom of Page)"/>
        <w:docPartUnique/>
      </w:docPartObj>
    </w:sdtPr>
    <w:sdtEndPr>
      <w:rPr>
        <w:noProof/>
      </w:rPr>
    </w:sdtEndPr>
    <w:sdtContent>
      <w:p w14:paraId="678B0564" w14:textId="77FEA242" w:rsidR="006442BB" w:rsidRDefault="006442BB">
        <w:pPr>
          <w:pStyle w:val="a6"/>
          <w:jc w:val="center"/>
        </w:pPr>
        <w:r>
          <w:fldChar w:fldCharType="begin"/>
        </w:r>
        <w:r>
          <w:instrText xml:space="preserve"> PAGE   \* MERGEFORMAT </w:instrText>
        </w:r>
        <w:r>
          <w:fldChar w:fldCharType="separate"/>
        </w:r>
        <w:r w:rsidR="00266F41">
          <w:rPr>
            <w:noProof/>
          </w:rPr>
          <w:t>8</w:t>
        </w:r>
        <w:r>
          <w:rPr>
            <w:noProof/>
          </w:rPr>
          <w:fldChar w:fldCharType="end"/>
        </w:r>
      </w:p>
    </w:sdtContent>
  </w:sdt>
  <w:p w14:paraId="065937CE" w14:textId="77777777" w:rsidR="006442BB" w:rsidRDefault="006442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97CA" w14:textId="77777777" w:rsidR="006442BB" w:rsidRDefault="006442BB" w:rsidP="006442BB">
      <w:pPr>
        <w:spacing w:after="0" w:line="240" w:lineRule="auto"/>
      </w:pPr>
      <w:r>
        <w:separator/>
      </w:r>
    </w:p>
  </w:footnote>
  <w:footnote w:type="continuationSeparator" w:id="0">
    <w:p w14:paraId="69AE22AD" w14:textId="77777777" w:rsidR="006442BB" w:rsidRDefault="006442BB" w:rsidP="00644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52"/>
    <w:rsid w:val="00005012"/>
    <w:rsid w:val="00012600"/>
    <w:rsid w:val="0001318D"/>
    <w:rsid w:val="0003765B"/>
    <w:rsid w:val="00042395"/>
    <w:rsid w:val="00073773"/>
    <w:rsid w:val="00085D37"/>
    <w:rsid w:val="000969F6"/>
    <w:rsid w:val="000B67B0"/>
    <w:rsid w:val="000E4F1F"/>
    <w:rsid w:val="000E5F2D"/>
    <w:rsid w:val="00103CBB"/>
    <w:rsid w:val="001110E9"/>
    <w:rsid w:val="00134152"/>
    <w:rsid w:val="00140556"/>
    <w:rsid w:val="00152D64"/>
    <w:rsid w:val="0016357A"/>
    <w:rsid w:val="00165705"/>
    <w:rsid w:val="00183A1C"/>
    <w:rsid w:val="0019001B"/>
    <w:rsid w:val="001A4AE4"/>
    <w:rsid w:val="001A6F32"/>
    <w:rsid w:val="001B0156"/>
    <w:rsid w:val="001B73EB"/>
    <w:rsid w:val="001D5EA5"/>
    <w:rsid w:val="001E27CB"/>
    <w:rsid w:val="001E2D9B"/>
    <w:rsid w:val="001F0A53"/>
    <w:rsid w:val="00206C50"/>
    <w:rsid w:val="002158D6"/>
    <w:rsid w:val="00216439"/>
    <w:rsid w:val="0024170C"/>
    <w:rsid w:val="0024254F"/>
    <w:rsid w:val="00266F41"/>
    <w:rsid w:val="002B21F0"/>
    <w:rsid w:val="002B4388"/>
    <w:rsid w:val="002E30D7"/>
    <w:rsid w:val="002F3093"/>
    <w:rsid w:val="0031273B"/>
    <w:rsid w:val="00330420"/>
    <w:rsid w:val="00330815"/>
    <w:rsid w:val="00344C89"/>
    <w:rsid w:val="003633A8"/>
    <w:rsid w:val="00370614"/>
    <w:rsid w:val="003A66ED"/>
    <w:rsid w:val="003E01FC"/>
    <w:rsid w:val="00400B9F"/>
    <w:rsid w:val="00413E7D"/>
    <w:rsid w:val="00416790"/>
    <w:rsid w:val="00425D0E"/>
    <w:rsid w:val="00445DFF"/>
    <w:rsid w:val="00461E5E"/>
    <w:rsid w:val="00473E15"/>
    <w:rsid w:val="00475164"/>
    <w:rsid w:val="00477033"/>
    <w:rsid w:val="00481C5E"/>
    <w:rsid w:val="004C750C"/>
    <w:rsid w:val="004E4278"/>
    <w:rsid w:val="004E5097"/>
    <w:rsid w:val="004F2A47"/>
    <w:rsid w:val="005051A5"/>
    <w:rsid w:val="00505FA4"/>
    <w:rsid w:val="00526CC7"/>
    <w:rsid w:val="00533CE1"/>
    <w:rsid w:val="00572832"/>
    <w:rsid w:val="005C4A28"/>
    <w:rsid w:val="005E6B2D"/>
    <w:rsid w:val="006128ED"/>
    <w:rsid w:val="00613A34"/>
    <w:rsid w:val="006442BB"/>
    <w:rsid w:val="006447C9"/>
    <w:rsid w:val="0065422F"/>
    <w:rsid w:val="00656A71"/>
    <w:rsid w:val="00687BAF"/>
    <w:rsid w:val="00696248"/>
    <w:rsid w:val="006A0BB6"/>
    <w:rsid w:val="006C41E6"/>
    <w:rsid w:val="006C781D"/>
    <w:rsid w:val="00731A7D"/>
    <w:rsid w:val="007408DE"/>
    <w:rsid w:val="0074134A"/>
    <w:rsid w:val="007711BF"/>
    <w:rsid w:val="007C2235"/>
    <w:rsid w:val="007D04EA"/>
    <w:rsid w:val="007E5219"/>
    <w:rsid w:val="007F1801"/>
    <w:rsid w:val="00841046"/>
    <w:rsid w:val="00855F51"/>
    <w:rsid w:val="00866210"/>
    <w:rsid w:val="008725F5"/>
    <w:rsid w:val="008E1C48"/>
    <w:rsid w:val="00912144"/>
    <w:rsid w:val="00915587"/>
    <w:rsid w:val="009836F7"/>
    <w:rsid w:val="009C4B71"/>
    <w:rsid w:val="009C509F"/>
    <w:rsid w:val="009D6C6F"/>
    <w:rsid w:val="009F0248"/>
    <w:rsid w:val="00A0465A"/>
    <w:rsid w:val="00A24E86"/>
    <w:rsid w:val="00A42DD7"/>
    <w:rsid w:val="00A47717"/>
    <w:rsid w:val="00A51A0D"/>
    <w:rsid w:val="00A656F0"/>
    <w:rsid w:val="00AE2B20"/>
    <w:rsid w:val="00B72BA0"/>
    <w:rsid w:val="00BC2170"/>
    <w:rsid w:val="00BD24D5"/>
    <w:rsid w:val="00BE23C3"/>
    <w:rsid w:val="00BF7278"/>
    <w:rsid w:val="00C11187"/>
    <w:rsid w:val="00C322D9"/>
    <w:rsid w:val="00C62905"/>
    <w:rsid w:val="00C74EBD"/>
    <w:rsid w:val="00C806F2"/>
    <w:rsid w:val="00CA0D0F"/>
    <w:rsid w:val="00CA757B"/>
    <w:rsid w:val="00CC167B"/>
    <w:rsid w:val="00CC7871"/>
    <w:rsid w:val="00CF1AF8"/>
    <w:rsid w:val="00D20103"/>
    <w:rsid w:val="00D32052"/>
    <w:rsid w:val="00D50694"/>
    <w:rsid w:val="00D830B0"/>
    <w:rsid w:val="00DE0C1D"/>
    <w:rsid w:val="00E0024E"/>
    <w:rsid w:val="00E10B66"/>
    <w:rsid w:val="00E171CA"/>
    <w:rsid w:val="00E31433"/>
    <w:rsid w:val="00E32F50"/>
    <w:rsid w:val="00E37722"/>
    <w:rsid w:val="00E41711"/>
    <w:rsid w:val="00EA449F"/>
    <w:rsid w:val="00EB72C0"/>
    <w:rsid w:val="00EC4313"/>
    <w:rsid w:val="00EE0CBC"/>
    <w:rsid w:val="00EF1BFA"/>
    <w:rsid w:val="00EF6E45"/>
    <w:rsid w:val="00F16CFD"/>
    <w:rsid w:val="00F212E2"/>
    <w:rsid w:val="00F40786"/>
    <w:rsid w:val="00F47757"/>
    <w:rsid w:val="00F50B83"/>
    <w:rsid w:val="00F5779D"/>
    <w:rsid w:val="00F65E0F"/>
    <w:rsid w:val="00F70736"/>
    <w:rsid w:val="00FC17D6"/>
    <w:rsid w:val="00FD2F11"/>
    <w:rsid w:val="00FD54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A42F"/>
  <w15:chartTrackingRefBased/>
  <w15:docId w15:val="{F7273A5E-44B0-4501-A9CB-17C21313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rsid w:val="0001318D"/>
    <w:pPr>
      <w:keepNext/>
      <w:keepLines/>
      <w:spacing w:before="480" w:after="0"/>
      <w:outlineLvl w:val="0"/>
    </w:pPr>
    <w:rPr>
      <w:rFonts w:ascii="Calibri Light" w:eastAsia="Times New Roman"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3CE1"/>
    <w:pPr>
      <w:spacing w:after="0" w:line="240" w:lineRule="auto"/>
    </w:pPr>
    <w:rPr>
      <w:rFonts w:ascii="Segoe UI" w:hAnsi="Segoe UI" w:cs="Segoe UI"/>
      <w:sz w:val="18"/>
      <w:szCs w:val="18"/>
    </w:rPr>
  </w:style>
  <w:style w:type="character" w:customStyle="1" w:styleId="Char">
    <w:name w:val="Κείμενο πλαισίου Char"/>
    <w:link w:val="a3"/>
    <w:uiPriority w:val="99"/>
    <w:semiHidden/>
    <w:rsid w:val="00533CE1"/>
    <w:rPr>
      <w:rFonts w:ascii="Segoe UI" w:hAnsi="Segoe UI" w:cs="Segoe UI"/>
      <w:sz w:val="18"/>
      <w:szCs w:val="18"/>
    </w:rPr>
  </w:style>
  <w:style w:type="character" w:customStyle="1" w:styleId="1Char">
    <w:name w:val="Επικεφαλίδα 1 Char"/>
    <w:link w:val="1"/>
    <w:uiPriority w:val="9"/>
    <w:rsid w:val="0001318D"/>
    <w:rPr>
      <w:rFonts w:ascii="Calibri Light" w:eastAsia="Times New Roman" w:hAnsi="Calibri Light"/>
      <w:b/>
      <w:bCs/>
      <w:color w:val="2E74B5"/>
      <w:sz w:val="28"/>
      <w:szCs w:val="28"/>
      <w:lang w:eastAsia="en-US"/>
    </w:rPr>
  </w:style>
  <w:style w:type="paragraph" w:styleId="a4">
    <w:name w:val="List Paragraph"/>
    <w:basedOn w:val="a"/>
    <w:uiPriority w:val="34"/>
    <w:qFormat/>
    <w:rsid w:val="005C4A28"/>
    <w:pPr>
      <w:ind w:left="720"/>
      <w:contextualSpacing/>
    </w:pPr>
  </w:style>
  <w:style w:type="paragraph" w:styleId="a5">
    <w:name w:val="header"/>
    <w:basedOn w:val="a"/>
    <w:link w:val="Char0"/>
    <w:uiPriority w:val="99"/>
    <w:unhideWhenUsed/>
    <w:rsid w:val="006442BB"/>
    <w:pPr>
      <w:tabs>
        <w:tab w:val="center" w:pos="4153"/>
        <w:tab w:val="right" w:pos="8306"/>
      </w:tabs>
      <w:spacing w:after="0" w:line="240" w:lineRule="auto"/>
    </w:pPr>
  </w:style>
  <w:style w:type="character" w:customStyle="1" w:styleId="Char0">
    <w:name w:val="Κεφαλίδα Char"/>
    <w:basedOn w:val="a0"/>
    <w:link w:val="a5"/>
    <w:uiPriority w:val="99"/>
    <w:rsid w:val="006442BB"/>
    <w:rPr>
      <w:sz w:val="22"/>
      <w:szCs w:val="22"/>
      <w:lang w:eastAsia="en-US"/>
    </w:rPr>
  </w:style>
  <w:style w:type="paragraph" w:styleId="a6">
    <w:name w:val="footer"/>
    <w:basedOn w:val="a"/>
    <w:link w:val="Char1"/>
    <w:uiPriority w:val="99"/>
    <w:unhideWhenUsed/>
    <w:rsid w:val="006442BB"/>
    <w:pPr>
      <w:tabs>
        <w:tab w:val="center" w:pos="4153"/>
        <w:tab w:val="right" w:pos="8306"/>
      </w:tabs>
      <w:spacing w:after="0" w:line="240" w:lineRule="auto"/>
    </w:pPr>
  </w:style>
  <w:style w:type="character" w:customStyle="1" w:styleId="Char1">
    <w:name w:val="Υποσέλιδο Char"/>
    <w:basedOn w:val="a0"/>
    <w:link w:val="a6"/>
    <w:uiPriority w:val="99"/>
    <w:rsid w:val="006442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27632">
      <w:bodyDiv w:val="1"/>
      <w:marLeft w:val="0"/>
      <w:marRight w:val="0"/>
      <w:marTop w:val="0"/>
      <w:marBottom w:val="0"/>
      <w:divBdr>
        <w:top w:val="none" w:sz="0" w:space="0" w:color="auto"/>
        <w:left w:val="none" w:sz="0" w:space="0" w:color="auto"/>
        <w:bottom w:val="none" w:sz="0" w:space="0" w:color="auto"/>
        <w:right w:val="none" w:sz="0" w:space="0" w:color="auto"/>
      </w:divBdr>
    </w:div>
    <w:div w:id="14885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872E-EE5D-458B-8641-3049C91B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8</Pages>
  <Words>2125</Words>
  <Characters>11480</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Νίκη</dc:creator>
  <cp:keywords/>
  <dc:description/>
  <cp:lastModifiedBy>Χωριανοπούλου Μαρία</cp:lastModifiedBy>
  <cp:revision>16</cp:revision>
  <cp:lastPrinted>2023-01-29T18:11:00Z</cp:lastPrinted>
  <dcterms:created xsi:type="dcterms:W3CDTF">2024-05-18T18:59:00Z</dcterms:created>
  <dcterms:modified xsi:type="dcterms:W3CDTF">2024-05-20T15:24:00Z</dcterms:modified>
</cp:coreProperties>
</file>