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C20A4" w14:textId="3932D362" w:rsidR="0001318D" w:rsidRPr="00BE2D98" w:rsidRDefault="009D6C6F" w:rsidP="0001318D">
      <w:pPr>
        <w:pStyle w:val="1"/>
        <w:jc w:val="center"/>
        <w:rPr>
          <w:rFonts w:ascii="Book Antiqua" w:hAnsi="Book Antiqua"/>
          <w:sz w:val="24"/>
          <w:szCs w:val="24"/>
          <w:lang w:eastAsia="ar-SA"/>
        </w:rPr>
      </w:pPr>
      <w:r w:rsidRPr="00BE2D98">
        <w:rPr>
          <w:rFonts w:ascii="Book Antiqua" w:hAnsi="Book Antiqua"/>
          <w:noProof/>
          <w:sz w:val="24"/>
          <w:szCs w:val="24"/>
          <w:lang w:eastAsia="el-GR"/>
        </w:rPr>
        <w:drawing>
          <wp:inline distT="0" distB="0" distL="0" distR="0" wp14:anchorId="08864510" wp14:editId="2EEF9BA5">
            <wp:extent cx="969645" cy="829310"/>
            <wp:effectExtent l="0" t="0" r="1905" b="889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9645" cy="829310"/>
                    </a:xfrm>
                    <a:prstGeom prst="rect">
                      <a:avLst/>
                    </a:prstGeom>
                    <a:noFill/>
                  </pic:spPr>
                </pic:pic>
              </a:graphicData>
            </a:graphic>
          </wp:inline>
        </w:drawing>
      </w:r>
    </w:p>
    <w:p w14:paraId="52FCF836" w14:textId="14E40CD6" w:rsidR="0001318D" w:rsidRPr="00BE2D98" w:rsidRDefault="009D6C6F" w:rsidP="00EA449F">
      <w:pPr>
        <w:suppressAutoHyphens/>
        <w:spacing w:before="120" w:after="120" w:line="276" w:lineRule="auto"/>
        <w:ind w:left="-426" w:right="-483"/>
        <w:jc w:val="center"/>
        <w:rPr>
          <w:rFonts w:ascii="Book Antiqua" w:eastAsia="Trebuchet MS" w:hAnsi="Book Antiqua"/>
          <w:b/>
          <w:bCs/>
          <w:kern w:val="1"/>
          <w:sz w:val="24"/>
          <w:szCs w:val="24"/>
          <w:lang w:eastAsia="ar-SA"/>
        </w:rPr>
      </w:pPr>
      <w:bookmarkStart w:id="0" w:name="_Hlk120038277"/>
      <w:r w:rsidRPr="00BE2D98">
        <w:rPr>
          <w:rFonts w:ascii="Book Antiqua" w:eastAsia="SimSun" w:hAnsi="Book Antiqua"/>
          <w:b/>
          <w:bCs/>
          <w:kern w:val="1"/>
          <w:sz w:val="24"/>
          <w:szCs w:val="24"/>
          <w:lang w:eastAsia="ar-SA"/>
        </w:rPr>
        <w:t xml:space="preserve">ΠΑΣΟΚ - </w:t>
      </w:r>
      <w:r w:rsidR="0001318D" w:rsidRPr="00BE2D98">
        <w:rPr>
          <w:rFonts w:ascii="Book Antiqua" w:eastAsia="SimSun" w:hAnsi="Book Antiqua"/>
          <w:b/>
          <w:bCs/>
          <w:kern w:val="1"/>
          <w:sz w:val="24"/>
          <w:szCs w:val="24"/>
          <w:lang w:eastAsia="ar-SA"/>
        </w:rPr>
        <w:t>ΚΙΝΗΜΑ ΑΛΛΑΓΗΣ</w:t>
      </w:r>
    </w:p>
    <w:p w14:paraId="4DCB1824" w14:textId="77777777" w:rsidR="0001318D" w:rsidRPr="00BE2D98" w:rsidRDefault="0001318D" w:rsidP="00042395">
      <w:pPr>
        <w:suppressAutoHyphens/>
        <w:spacing w:after="120" w:line="276" w:lineRule="auto"/>
        <w:ind w:left="-426" w:right="-483"/>
        <w:jc w:val="center"/>
        <w:rPr>
          <w:rFonts w:ascii="Book Antiqua" w:eastAsia="Trebuchet MS" w:hAnsi="Book Antiqua"/>
          <w:b/>
          <w:bCs/>
          <w:kern w:val="1"/>
          <w:sz w:val="24"/>
          <w:szCs w:val="24"/>
          <w:lang w:eastAsia="ar-SA"/>
        </w:rPr>
      </w:pPr>
      <w:r w:rsidRPr="00BE2D98">
        <w:rPr>
          <w:rFonts w:ascii="Book Antiqua" w:eastAsia="SimSun" w:hAnsi="Book Antiqua"/>
          <w:b/>
          <w:bCs/>
          <w:kern w:val="1"/>
          <w:sz w:val="24"/>
          <w:szCs w:val="24"/>
          <w:lang w:eastAsia="ar-SA"/>
        </w:rPr>
        <w:t>ΚΟΙΝΟΒΟΥΛΕΥΤΙΚΗ ΟΜΑΔΑ</w:t>
      </w:r>
    </w:p>
    <w:p w14:paraId="17FC9F04" w14:textId="77777777" w:rsidR="004E2567" w:rsidRPr="00BE2D98" w:rsidRDefault="004E2567" w:rsidP="004E2567">
      <w:pPr>
        <w:tabs>
          <w:tab w:val="left" w:pos="567"/>
          <w:tab w:val="left" w:pos="1134"/>
          <w:tab w:val="left" w:pos="1701"/>
        </w:tabs>
        <w:spacing w:before="240" w:after="0" w:line="240" w:lineRule="auto"/>
        <w:jc w:val="right"/>
        <w:rPr>
          <w:rFonts w:ascii="Book Antiqua" w:eastAsia="Times New Roman" w:hAnsi="Book Antiqua"/>
          <w:b/>
          <w:bCs/>
          <w:sz w:val="24"/>
          <w:szCs w:val="24"/>
          <w:lang w:eastAsia="el-GR"/>
        </w:rPr>
      </w:pPr>
      <w:r w:rsidRPr="00BE2D98">
        <w:rPr>
          <w:rFonts w:ascii="Book Antiqua" w:eastAsia="Times New Roman" w:hAnsi="Book Antiqua"/>
          <w:b/>
          <w:bCs/>
          <w:sz w:val="24"/>
          <w:szCs w:val="24"/>
          <w:lang w:eastAsia="el-GR"/>
        </w:rPr>
        <w:t>Αθήνα, 20 Μαΐου 2024</w:t>
      </w:r>
    </w:p>
    <w:bookmarkEnd w:id="0"/>
    <w:p w14:paraId="32DD2CF2" w14:textId="77777777" w:rsidR="00233B30" w:rsidRDefault="00233B30" w:rsidP="00233B30">
      <w:pPr>
        <w:tabs>
          <w:tab w:val="left" w:pos="567"/>
          <w:tab w:val="left" w:pos="1134"/>
          <w:tab w:val="left" w:pos="1701"/>
        </w:tabs>
        <w:spacing w:before="240" w:after="0" w:line="240" w:lineRule="auto"/>
        <w:jc w:val="center"/>
        <w:rPr>
          <w:rFonts w:ascii="Book Antiqua" w:hAnsi="Book Antiqua"/>
          <w:b/>
          <w:sz w:val="24"/>
          <w:szCs w:val="24"/>
        </w:rPr>
      </w:pPr>
      <w:r>
        <w:rPr>
          <w:rFonts w:ascii="Book Antiqua" w:hAnsi="Book Antiqua"/>
          <w:b/>
          <w:sz w:val="24"/>
          <w:szCs w:val="24"/>
        </w:rPr>
        <w:t>ΤΡΟΠΟΛΟΓΙΑ</w:t>
      </w:r>
    </w:p>
    <w:p w14:paraId="6A121A80" w14:textId="77777777" w:rsidR="00233B30" w:rsidRDefault="00233B30" w:rsidP="00233B30">
      <w:pPr>
        <w:tabs>
          <w:tab w:val="left" w:pos="567"/>
          <w:tab w:val="left" w:pos="1134"/>
          <w:tab w:val="left" w:pos="1701"/>
        </w:tabs>
        <w:spacing w:before="240" w:after="0" w:line="240" w:lineRule="auto"/>
        <w:jc w:val="both"/>
        <w:rPr>
          <w:rFonts w:ascii="Book Antiqua" w:hAnsi="Book Antiqua"/>
          <w:b/>
          <w:sz w:val="24"/>
          <w:szCs w:val="24"/>
        </w:rPr>
      </w:pPr>
    </w:p>
    <w:p w14:paraId="538F917E" w14:textId="77777777" w:rsidR="00233B30" w:rsidRDefault="00233B30" w:rsidP="00233B30">
      <w:pPr>
        <w:tabs>
          <w:tab w:val="left" w:pos="567"/>
          <w:tab w:val="left" w:pos="1134"/>
          <w:tab w:val="left" w:pos="1701"/>
        </w:tabs>
        <w:spacing w:before="240" w:after="0" w:line="240" w:lineRule="auto"/>
        <w:jc w:val="both"/>
        <w:rPr>
          <w:rFonts w:ascii="Book Antiqua" w:hAnsi="Book Antiqua"/>
          <w:b/>
          <w:sz w:val="24"/>
          <w:szCs w:val="24"/>
        </w:rPr>
      </w:pPr>
      <w:r w:rsidRPr="00CA0D0F">
        <w:rPr>
          <w:rFonts w:ascii="Book Antiqua" w:hAnsi="Book Antiqua"/>
          <w:b/>
          <w:sz w:val="24"/>
          <w:szCs w:val="24"/>
        </w:rPr>
        <w:t xml:space="preserve">Στο </w:t>
      </w:r>
      <w:r>
        <w:rPr>
          <w:rFonts w:ascii="Book Antiqua" w:hAnsi="Book Antiqua"/>
          <w:b/>
          <w:sz w:val="24"/>
          <w:szCs w:val="24"/>
        </w:rPr>
        <w:t>σχέδιο νόμου</w:t>
      </w:r>
      <w:r w:rsidRPr="00CA0D0F">
        <w:rPr>
          <w:rFonts w:ascii="Book Antiqua" w:hAnsi="Book Antiqua"/>
          <w:b/>
          <w:sz w:val="24"/>
          <w:szCs w:val="24"/>
        </w:rPr>
        <w:t xml:space="preserve"> του Υπουργείου Εθνικής Άμυνας «Έρευνα, ανάπτυξη και καινοτομία στις Ένοπλες Δυνάμεις, εκσυγχρονισμός θεσμικού πλαισίου των ΑΣΕΙ, σύσταση Κοινού Σώματος Πληροφορικής και λοιπές διατάξεις»</w:t>
      </w:r>
    </w:p>
    <w:p w14:paraId="45CD6551" w14:textId="77777777" w:rsidR="00233B30" w:rsidRPr="00CA0D0F" w:rsidRDefault="00233B30" w:rsidP="00233B30">
      <w:pPr>
        <w:tabs>
          <w:tab w:val="left" w:pos="567"/>
          <w:tab w:val="left" w:pos="1134"/>
          <w:tab w:val="left" w:pos="1701"/>
        </w:tabs>
        <w:spacing w:before="240" w:after="0" w:line="240" w:lineRule="auto"/>
        <w:jc w:val="both"/>
        <w:rPr>
          <w:rFonts w:ascii="Book Antiqua" w:hAnsi="Book Antiqua"/>
          <w:b/>
          <w:sz w:val="24"/>
          <w:szCs w:val="24"/>
        </w:rPr>
      </w:pPr>
    </w:p>
    <w:p w14:paraId="73B4A665" w14:textId="677CD736" w:rsidR="00233B30" w:rsidRPr="00CA0D0F" w:rsidRDefault="00233B30" w:rsidP="00233B30">
      <w:pPr>
        <w:tabs>
          <w:tab w:val="left" w:pos="567"/>
          <w:tab w:val="left" w:pos="1134"/>
          <w:tab w:val="left" w:pos="1701"/>
        </w:tabs>
        <w:spacing w:before="240" w:after="0" w:line="240" w:lineRule="auto"/>
        <w:jc w:val="both"/>
        <w:rPr>
          <w:rFonts w:ascii="Book Antiqua" w:hAnsi="Book Antiqua"/>
          <w:b/>
          <w:sz w:val="24"/>
          <w:szCs w:val="24"/>
        </w:rPr>
      </w:pPr>
      <w:r w:rsidRPr="00CA0D0F">
        <w:rPr>
          <w:rFonts w:ascii="Book Antiqua" w:eastAsia="Times New Roman" w:hAnsi="Book Antiqua"/>
          <w:b/>
          <w:bCs/>
          <w:sz w:val="24"/>
          <w:szCs w:val="24"/>
          <w:lang w:eastAsia="el-GR"/>
        </w:rPr>
        <w:t>Θέμα</w:t>
      </w:r>
      <w:r>
        <w:rPr>
          <w:rFonts w:ascii="Book Antiqua" w:eastAsia="Times New Roman" w:hAnsi="Book Antiqua"/>
          <w:b/>
          <w:bCs/>
          <w:sz w:val="24"/>
          <w:szCs w:val="24"/>
          <w:lang w:eastAsia="el-GR"/>
        </w:rPr>
        <w:t>τα</w:t>
      </w:r>
      <w:r w:rsidRPr="00CA0D0F">
        <w:rPr>
          <w:rFonts w:ascii="Book Antiqua" w:eastAsia="Times New Roman" w:hAnsi="Book Antiqua"/>
          <w:b/>
          <w:bCs/>
          <w:sz w:val="24"/>
          <w:szCs w:val="24"/>
          <w:lang w:eastAsia="el-GR"/>
        </w:rPr>
        <w:t xml:space="preserve">: </w:t>
      </w:r>
      <w:r>
        <w:rPr>
          <w:rFonts w:ascii="Book Antiqua" w:eastAsia="Times New Roman" w:hAnsi="Book Antiqua"/>
          <w:b/>
          <w:bCs/>
          <w:sz w:val="24"/>
          <w:szCs w:val="24"/>
          <w:lang w:eastAsia="el-GR"/>
        </w:rPr>
        <w:t xml:space="preserve"> 1. </w:t>
      </w:r>
      <w:r w:rsidRPr="003458EE">
        <w:rPr>
          <w:rFonts w:ascii="Book Antiqua" w:hAnsi="Book Antiqua"/>
          <w:b/>
          <w:bCs/>
          <w:sz w:val="24"/>
          <w:szCs w:val="24"/>
        </w:rPr>
        <w:t>Τροποποίηση ορίων ηλικίας αποστρατείας και συνταξιοδότηση ΕΠΟΠ</w:t>
      </w:r>
      <w:r>
        <w:rPr>
          <w:rFonts w:ascii="Book Antiqua" w:eastAsia="Times New Roman" w:hAnsi="Book Antiqua"/>
          <w:b/>
          <w:bCs/>
          <w:sz w:val="24"/>
          <w:szCs w:val="24"/>
          <w:lang w:eastAsia="el-GR"/>
        </w:rPr>
        <w:t xml:space="preserve">, 2. </w:t>
      </w:r>
      <w:r w:rsidRPr="003458EE">
        <w:rPr>
          <w:rFonts w:ascii="Book Antiqua" w:hAnsi="Book Antiqua"/>
          <w:b/>
          <w:bCs/>
          <w:sz w:val="24"/>
          <w:szCs w:val="24"/>
        </w:rPr>
        <w:t>Αναγνώριση επαγγελματικών δικαιωμάτων μηχανικού στους Μηχανικούς αποφοίτους της Σχολής Ικάρων</w:t>
      </w:r>
      <w:r>
        <w:rPr>
          <w:rFonts w:ascii="Book Antiqua" w:hAnsi="Book Antiqua"/>
          <w:b/>
          <w:bCs/>
          <w:sz w:val="24"/>
          <w:szCs w:val="24"/>
        </w:rPr>
        <w:t xml:space="preserve">, 3. </w:t>
      </w:r>
      <w:r w:rsidRPr="003458EE">
        <w:rPr>
          <w:rFonts w:ascii="Book Antiqua" w:hAnsi="Book Antiqua"/>
          <w:b/>
          <w:bCs/>
          <w:sz w:val="24"/>
          <w:szCs w:val="24"/>
        </w:rPr>
        <w:t>Εκτροπή εισφορών ΝΙΜΤΣ μερισματούχων ΜΤΑ στο ΜΤΑ</w:t>
      </w:r>
      <w:r>
        <w:rPr>
          <w:rFonts w:ascii="Book Antiqua" w:hAnsi="Book Antiqua"/>
          <w:b/>
          <w:bCs/>
          <w:sz w:val="24"/>
          <w:szCs w:val="24"/>
        </w:rPr>
        <w:t xml:space="preserve">, 4. </w:t>
      </w:r>
      <w:r w:rsidRPr="003458EE">
        <w:rPr>
          <w:rFonts w:ascii="Book Antiqua" w:hAnsi="Book Antiqua"/>
          <w:b/>
          <w:bCs/>
          <w:sz w:val="24"/>
          <w:szCs w:val="24"/>
        </w:rPr>
        <w:t>Μισθολογική κατάταξη σπουδαστών Στρατιωτικών Σχολών</w:t>
      </w:r>
      <w:r>
        <w:rPr>
          <w:rFonts w:ascii="Book Antiqua" w:hAnsi="Book Antiqua"/>
          <w:b/>
          <w:bCs/>
          <w:sz w:val="24"/>
          <w:szCs w:val="24"/>
        </w:rPr>
        <w:t>.</w:t>
      </w:r>
    </w:p>
    <w:p w14:paraId="7D34FE64" w14:textId="77777777" w:rsidR="00A72184" w:rsidRDefault="00A72184" w:rsidP="00BE2D98">
      <w:pPr>
        <w:spacing w:before="240" w:after="0" w:line="240" w:lineRule="auto"/>
        <w:jc w:val="center"/>
        <w:rPr>
          <w:rFonts w:ascii="Book Antiqua" w:hAnsi="Book Antiqua"/>
          <w:b/>
          <w:sz w:val="24"/>
          <w:szCs w:val="24"/>
        </w:rPr>
      </w:pPr>
    </w:p>
    <w:p w14:paraId="194DA564" w14:textId="0636BE73" w:rsidR="00781AE3" w:rsidRPr="00BE2D98" w:rsidRDefault="00781AE3" w:rsidP="00BE2D98">
      <w:pPr>
        <w:spacing w:before="240" w:after="0" w:line="240" w:lineRule="auto"/>
        <w:jc w:val="center"/>
        <w:rPr>
          <w:rFonts w:ascii="Book Antiqua" w:hAnsi="Book Antiqua"/>
          <w:b/>
          <w:sz w:val="24"/>
          <w:szCs w:val="24"/>
        </w:rPr>
      </w:pPr>
      <w:r w:rsidRPr="00BE2D98">
        <w:rPr>
          <w:rFonts w:ascii="Book Antiqua" w:hAnsi="Book Antiqua"/>
          <w:b/>
          <w:sz w:val="24"/>
          <w:szCs w:val="24"/>
        </w:rPr>
        <w:t>Αιτιολογική Έκθεση</w:t>
      </w:r>
    </w:p>
    <w:p w14:paraId="16F57B33" w14:textId="260FFE74" w:rsidR="004E2567" w:rsidRPr="00BE2D98" w:rsidRDefault="004E2567" w:rsidP="00BE2D98">
      <w:pPr>
        <w:tabs>
          <w:tab w:val="left" w:pos="567"/>
        </w:tabs>
        <w:spacing w:before="240" w:after="0" w:line="240" w:lineRule="auto"/>
        <w:jc w:val="both"/>
        <w:rPr>
          <w:rFonts w:ascii="Book Antiqua" w:hAnsi="Book Antiqua"/>
          <w:sz w:val="24"/>
          <w:szCs w:val="24"/>
        </w:rPr>
      </w:pPr>
      <w:bookmarkStart w:id="1" w:name="_Hlk126155563"/>
      <w:r w:rsidRPr="003458EE">
        <w:rPr>
          <w:rFonts w:ascii="Book Antiqua" w:hAnsi="Book Antiqua"/>
          <w:sz w:val="24"/>
          <w:szCs w:val="24"/>
        </w:rPr>
        <w:t>Άρθρο 1 «</w:t>
      </w:r>
      <w:r w:rsidRPr="003458EE">
        <w:rPr>
          <w:rFonts w:ascii="Book Antiqua" w:hAnsi="Book Antiqua"/>
          <w:b/>
          <w:bCs/>
          <w:sz w:val="24"/>
          <w:szCs w:val="24"/>
        </w:rPr>
        <w:t>Τροποποίηση ορίων ηλικίας αποστρατείας και συνταξιοδότηση ΕΠΟΠ</w:t>
      </w:r>
      <w:r w:rsidRPr="003458EE">
        <w:rPr>
          <w:rFonts w:ascii="Book Antiqua" w:hAnsi="Book Antiqua"/>
          <w:sz w:val="24"/>
          <w:szCs w:val="24"/>
        </w:rPr>
        <w:t>»</w:t>
      </w:r>
    </w:p>
    <w:p w14:paraId="6284220D" w14:textId="538BEB57" w:rsidR="004E2567" w:rsidRPr="00BE2D98" w:rsidRDefault="004E2567" w:rsidP="004E2567">
      <w:pPr>
        <w:tabs>
          <w:tab w:val="left" w:pos="567"/>
          <w:tab w:val="left" w:pos="1134"/>
          <w:tab w:val="left" w:pos="1701"/>
        </w:tabs>
        <w:suppressAutoHyphens/>
        <w:spacing w:before="120" w:after="0" w:line="240" w:lineRule="auto"/>
        <w:jc w:val="both"/>
        <w:rPr>
          <w:rFonts w:ascii="Book Antiqua" w:eastAsiaTheme="minorHAnsi" w:hAnsi="Book Antiqua" w:cstheme="minorBidi"/>
          <w:sz w:val="24"/>
          <w:szCs w:val="24"/>
        </w:rPr>
      </w:pPr>
      <w:r w:rsidRPr="00BE2D98">
        <w:rPr>
          <w:rFonts w:ascii="Book Antiqua" w:hAnsi="Book Antiqua" w:cs="Tahoma"/>
          <w:sz w:val="24"/>
          <w:szCs w:val="24"/>
        </w:rPr>
        <w:t xml:space="preserve">Το θέμα των Επαγγελματιών Οπλιτών (ΕΠΟΠ) έχει απασχολήσει και συνεχίζει να απασχολεί το στράτευμα και κυρίως τους ίδιους και τις οικογένειές τους. Οι ΕΠΟΠ προσλήφθηκαν στις Ένοπλες Δυνάμεις (ΕΔ) με υποχρέωση 35 ετών υπηρεσίας, όπως ισχύει για όλα τα στελέχη των ΕΔ. </w:t>
      </w:r>
      <w:r w:rsidRPr="00BE2D98">
        <w:rPr>
          <w:rFonts w:ascii="Book Antiqua" w:eastAsiaTheme="minorHAnsi" w:hAnsi="Book Antiqua" w:cstheme="minorBidi"/>
          <w:sz w:val="24"/>
          <w:szCs w:val="24"/>
        </w:rPr>
        <w:t xml:space="preserve">Πρόκειται για έναν θεσμό που εγκαθιδρύθηκε πριν από δύο δεκαετίες, ο οποίος λειτούργησε ευεργετικά για την επιχειρησιακή αποτελεσματικότητα του στρατεύματος. </w:t>
      </w:r>
      <w:r w:rsidRPr="00BE2D98">
        <w:rPr>
          <w:rFonts w:ascii="Book Antiqua" w:hAnsi="Book Antiqua" w:cs="Tahoma"/>
          <w:sz w:val="24"/>
          <w:szCs w:val="24"/>
        </w:rPr>
        <w:t xml:space="preserve">Ωστόσο, δεν ελήφθη υπόψη, κατά την τότε νομοθετική διαδικασία, η σχετική διάταξη περί ηλικιακών ορίων του ν.δ.445/1974, αλλά ούτε και ο ν.4609/2019, ο οποίος έλαβε σχετική μέριμνα μόνο για τους Εθελοντές Μακράς Θητείας (ΕΜΘ) -όχι για τους ΕΠΟΠ- με συνέπεια να επίκειται η απόλυση των μεγαλύτερων σε ηλικία ΕΠΟΠ στην ηλικία των πενήντα (50) ετών τους, μέσω της αυτεπάγγελτης αποστρατείας τους λόγω ορίων ηλικίας, </w:t>
      </w:r>
      <w:r w:rsidRPr="00BE2D98">
        <w:rPr>
          <w:rFonts w:ascii="Book Antiqua" w:eastAsiaTheme="minorHAnsi" w:hAnsi="Book Antiqua" w:cstheme="minorBidi"/>
          <w:sz w:val="24"/>
          <w:szCs w:val="24"/>
        </w:rPr>
        <w:t xml:space="preserve">σύμφωνα με την ισχύουσα διάταξη της παραγράφου 2 του άρθρου 39 του ν.δ.445/1974, στερώντας από τις οικογένειές τους οικονομικούς πόρους προς επιβίωση. </w:t>
      </w:r>
    </w:p>
    <w:p w14:paraId="021B345A" w14:textId="77777777" w:rsidR="004E2567" w:rsidRPr="00BE2D98" w:rsidRDefault="004E2567" w:rsidP="004E2567">
      <w:pPr>
        <w:tabs>
          <w:tab w:val="left" w:pos="567"/>
          <w:tab w:val="left" w:pos="1134"/>
          <w:tab w:val="left" w:pos="1701"/>
        </w:tabs>
        <w:suppressAutoHyphens/>
        <w:spacing w:before="120" w:after="0" w:line="240" w:lineRule="auto"/>
        <w:jc w:val="both"/>
        <w:rPr>
          <w:rFonts w:ascii="Book Antiqua" w:eastAsiaTheme="minorHAnsi" w:hAnsi="Book Antiqua" w:cstheme="minorBidi"/>
          <w:sz w:val="24"/>
          <w:szCs w:val="24"/>
        </w:rPr>
      </w:pPr>
      <w:r w:rsidRPr="00BE2D98">
        <w:rPr>
          <w:rFonts w:ascii="Book Antiqua" w:eastAsiaTheme="minorHAnsi" w:hAnsi="Book Antiqua" w:cstheme="minorBidi"/>
          <w:sz w:val="24"/>
          <w:szCs w:val="24"/>
        </w:rPr>
        <w:t xml:space="preserve">Σε κάθε περίπτωση, η πρόωρη αποστρατεία στελεχών των ΕΔ, χωρίς τη θέλησή τους, επιδρά καθοριστικά στην οικονομική κατάσταση των εν λόγω στελεχών και των οικογενειών τους, ενώ αποδυναμώνει το παραγωγικό έργο του στρατεύματος, στερώντας </w:t>
      </w:r>
      <w:r w:rsidRPr="00BE2D98">
        <w:rPr>
          <w:rFonts w:ascii="Book Antiqua" w:eastAsiaTheme="minorHAnsi" w:hAnsi="Book Antiqua" w:cstheme="minorBidi"/>
          <w:sz w:val="24"/>
          <w:szCs w:val="24"/>
        </w:rPr>
        <w:lastRenderedPageBreak/>
        <w:t xml:space="preserve">το από τις </w:t>
      </w:r>
      <w:proofErr w:type="spellStart"/>
      <w:r w:rsidRPr="00BE2D98">
        <w:rPr>
          <w:rFonts w:ascii="Book Antiqua" w:eastAsiaTheme="minorHAnsi" w:hAnsi="Book Antiqua" w:cstheme="minorBidi"/>
          <w:sz w:val="24"/>
          <w:szCs w:val="24"/>
        </w:rPr>
        <w:t>αποκτηθείσες</w:t>
      </w:r>
      <w:proofErr w:type="spellEnd"/>
      <w:r w:rsidRPr="00BE2D98">
        <w:rPr>
          <w:rFonts w:ascii="Book Antiqua" w:eastAsiaTheme="minorHAnsi" w:hAnsi="Book Antiqua" w:cstheme="minorBidi"/>
          <w:sz w:val="24"/>
          <w:szCs w:val="24"/>
        </w:rPr>
        <w:t xml:space="preserve"> γνώσεις και εμπειρίες των ΕΠΟΠ στη συνεισφορά τους στην εκπλήρωση της αποστολής των ΕΔ.</w:t>
      </w:r>
    </w:p>
    <w:p w14:paraId="68B41C30" w14:textId="77777777" w:rsidR="004E2567" w:rsidRPr="00BE2D98" w:rsidRDefault="004E2567" w:rsidP="004E2567">
      <w:pPr>
        <w:tabs>
          <w:tab w:val="left" w:pos="567"/>
          <w:tab w:val="left" w:pos="1134"/>
          <w:tab w:val="left" w:pos="1701"/>
        </w:tabs>
        <w:suppressAutoHyphens/>
        <w:spacing w:before="120" w:after="0" w:line="240" w:lineRule="auto"/>
        <w:jc w:val="both"/>
        <w:rPr>
          <w:rFonts w:ascii="Book Antiqua" w:hAnsi="Book Antiqua" w:cs="Tahoma"/>
          <w:sz w:val="24"/>
          <w:szCs w:val="24"/>
        </w:rPr>
      </w:pPr>
      <w:r w:rsidRPr="00BE2D98">
        <w:rPr>
          <w:rFonts w:ascii="Book Antiqua" w:hAnsi="Book Antiqua" w:cs="Tahoma"/>
          <w:sz w:val="24"/>
          <w:szCs w:val="24"/>
        </w:rPr>
        <w:t>Η σχετική διάταξη θέσπισης ηλικιακών ορίων τέθηκε σε ισχύ περίπου 30 χρόνια πριν την θεσμοθέτηση της κατηγορίας των ΕΠΟΠ. Συνεπώς, κρίνεται αναγκαία και δίκαιη η βελτίωση αυτής της ρύθμισης, μέσω σχετικής νομοθετικής ρύθμισης, μεριμνώντας για την παραμονή στο στράτευμα και μετά την ηλικία των 50 ετών, για όσους ΕΠΟΠ το επιθυμούν και μέχρι την συμπλήρωση των αναγκαίων συντάξιμων χρόνων υπηρεσίας, θεμελιώνοντας τον σεβασμό στην προστασία της ανθρώπινης αξιοπρέπειας, της μέριμνας της πολιτείας προς τους πολίτες και της ίσης μεταχείρισης των στελεχών των ΕΔ.</w:t>
      </w:r>
    </w:p>
    <w:p w14:paraId="60AA3FD2" w14:textId="77777777" w:rsidR="004E2567" w:rsidRPr="00BE2D98" w:rsidRDefault="004E2567" w:rsidP="004E2567">
      <w:pPr>
        <w:tabs>
          <w:tab w:val="left" w:pos="567"/>
          <w:tab w:val="left" w:pos="1134"/>
          <w:tab w:val="left" w:pos="1701"/>
        </w:tabs>
        <w:suppressAutoHyphens/>
        <w:spacing w:before="120" w:after="0" w:line="240" w:lineRule="auto"/>
        <w:jc w:val="both"/>
        <w:rPr>
          <w:rFonts w:ascii="Book Antiqua" w:hAnsi="Book Antiqua" w:cs="Tahoma"/>
          <w:sz w:val="24"/>
          <w:szCs w:val="24"/>
          <w:highlight w:val="cyan"/>
        </w:rPr>
      </w:pPr>
      <w:r w:rsidRPr="00BE2D98">
        <w:rPr>
          <w:rFonts w:ascii="Book Antiqua" w:hAnsi="Book Antiqua" w:cs="Tahoma"/>
          <w:sz w:val="24"/>
          <w:szCs w:val="24"/>
        </w:rPr>
        <w:t>Ως εκ τούτου, προτείνεται να προστεθεί σχετική διάταξη προς επίλυση του υπόψη προβλήματος.</w:t>
      </w:r>
    </w:p>
    <w:p w14:paraId="0E16DBFD" w14:textId="2412D6B9" w:rsidR="00134152" w:rsidRPr="003458EE" w:rsidRDefault="00781AE3" w:rsidP="00BE2D98">
      <w:pPr>
        <w:tabs>
          <w:tab w:val="left" w:pos="567"/>
        </w:tabs>
        <w:spacing w:before="240" w:after="0" w:line="240" w:lineRule="auto"/>
        <w:jc w:val="both"/>
        <w:rPr>
          <w:rFonts w:ascii="Book Antiqua" w:hAnsi="Book Antiqua"/>
          <w:sz w:val="24"/>
          <w:szCs w:val="24"/>
        </w:rPr>
      </w:pPr>
      <w:r w:rsidRPr="003458EE">
        <w:rPr>
          <w:rFonts w:ascii="Book Antiqua" w:hAnsi="Book Antiqua"/>
          <w:sz w:val="24"/>
          <w:szCs w:val="24"/>
        </w:rPr>
        <w:t xml:space="preserve">Άρθρο </w:t>
      </w:r>
      <w:bookmarkEnd w:id="1"/>
      <w:r w:rsidR="004E2567" w:rsidRPr="003458EE">
        <w:rPr>
          <w:rFonts w:ascii="Book Antiqua" w:hAnsi="Book Antiqua"/>
          <w:sz w:val="24"/>
          <w:szCs w:val="24"/>
        </w:rPr>
        <w:t>2</w:t>
      </w:r>
      <w:r w:rsidRPr="003458EE">
        <w:rPr>
          <w:rFonts w:ascii="Book Antiqua" w:hAnsi="Book Antiqua"/>
          <w:sz w:val="24"/>
          <w:szCs w:val="24"/>
        </w:rPr>
        <w:t xml:space="preserve"> </w:t>
      </w:r>
      <w:r w:rsidR="00134152" w:rsidRPr="003458EE">
        <w:rPr>
          <w:rFonts w:ascii="Book Antiqua" w:hAnsi="Book Antiqua"/>
          <w:sz w:val="24"/>
          <w:szCs w:val="24"/>
        </w:rPr>
        <w:t>«</w:t>
      </w:r>
      <w:r w:rsidR="00217243" w:rsidRPr="003458EE">
        <w:rPr>
          <w:rFonts w:ascii="Book Antiqua" w:hAnsi="Book Antiqua"/>
          <w:b/>
          <w:bCs/>
          <w:sz w:val="24"/>
          <w:szCs w:val="24"/>
        </w:rPr>
        <w:t>Αναγνώριση επαγγελματικών δικαιωμάτων μηχανικού στους Μηχανικούς αποφοίτους της Σχολής Ικάρων</w:t>
      </w:r>
      <w:r w:rsidR="002158D6" w:rsidRPr="003458EE">
        <w:rPr>
          <w:rFonts w:ascii="Book Antiqua" w:hAnsi="Book Antiqua"/>
          <w:sz w:val="24"/>
          <w:szCs w:val="24"/>
        </w:rPr>
        <w:t>»</w:t>
      </w:r>
    </w:p>
    <w:p w14:paraId="00FD8B3A" w14:textId="77777777" w:rsidR="00217243" w:rsidRPr="00BE2D98" w:rsidRDefault="00217243" w:rsidP="00217243">
      <w:pPr>
        <w:tabs>
          <w:tab w:val="left" w:pos="567"/>
          <w:tab w:val="left" w:pos="1134"/>
          <w:tab w:val="left" w:pos="1701"/>
        </w:tabs>
        <w:spacing w:before="120" w:after="0" w:line="240" w:lineRule="auto"/>
        <w:jc w:val="both"/>
        <w:rPr>
          <w:rFonts w:ascii="Book Antiqua" w:hAnsi="Book Antiqua" w:cs="Tahoma"/>
          <w:sz w:val="24"/>
          <w:szCs w:val="24"/>
        </w:rPr>
      </w:pPr>
      <w:r w:rsidRPr="00BE2D98">
        <w:rPr>
          <w:rFonts w:ascii="Book Antiqua" w:hAnsi="Book Antiqua" w:cs="Tahoma"/>
          <w:sz w:val="24"/>
          <w:szCs w:val="24"/>
        </w:rPr>
        <w:t>Η Σχολή Ικάρων (ΣΙ), με βάση τις διατάξεις της παραγράφου 1 του άρθρου 1 του ν. 3187/2003, όπως τροποποιήθηκε με την παράγραφο 1 του άρθρου 88 του ν. 3883/2010, έχει αναγνωριστεί ως Ανώτατη Σχολή από την Πολιτεία. Τα δε πτυχία των αποφοίτων της είναι ισότιμα/ισοδύναμα με εκείνα των ΑΕΙ της χώρας.</w:t>
      </w:r>
    </w:p>
    <w:p w14:paraId="19D2E592" w14:textId="77777777" w:rsidR="00217243" w:rsidRPr="00BE2D98" w:rsidRDefault="00217243" w:rsidP="00217243">
      <w:pPr>
        <w:tabs>
          <w:tab w:val="left" w:pos="567"/>
          <w:tab w:val="left" w:pos="1134"/>
          <w:tab w:val="left" w:pos="1701"/>
        </w:tabs>
        <w:spacing w:before="120" w:after="0" w:line="240" w:lineRule="auto"/>
        <w:jc w:val="both"/>
        <w:rPr>
          <w:rFonts w:ascii="Book Antiqua" w:hAnsi="Book Antiqua" w:cs="Tahoma"/>
          <w:sz w:val="24"/>
          <w:szCs w:val="24"/>
        </w:rPr>
      </w:pPr>
      <w:r w:rsidRPr="00BE2D98">
        <w:rPr>
          <w:rFonts w:ascii="Book Antiqua" w:hAnsi="Book Antiqua" w:cs="Tahoma"/>
          <w:sz w:val="24"/>
          <w:szCs w:val="24"/>
        </w:rPr>
        <w:t>Τα ΑΕΙ της χώρας δέχονται για μεταπτυχιακές σπουδές τους αποφοίτους Αξιωματικούς της Σχολής Ικάρων με το βασικό τους πτυχίο. Επίσης, οι επαγγελματικοί φορείς του εξωτερικού αποδέχονται τους εν λόγω αποφοίτους στους αντίστοιχους επαγγελματικούς φορείς τους.</w:t>
      </w:r>
    </w:p>
    <w:p w14:paraId="4ABDE00A" w14:textId="77777777" w:rsidR="00217243" w:rsidRPr="00BE2D98" w:rsidRDefault="00217243" w:rsidP="00217243">
      <w:pPr>
        <w:tabs>
          <w:tab w:val="left" w:pos="567"/>
          <w:tab w:val="left" w:pos="1134"/>
          <w:tab w:val="left" w:pos="1701"/>
        </w:tabs>
        <w:spacing w:before="120" w:after="0" w:line="240" w:lineRule="auto"/>
        <w:jc w:val="both"/>
        <w:rPr>
          <w:rFonts w:ascii="Book Antiqua" w:hAnsi="Book Antiqua" w:cs="Tahoma"/>
          <w:sz w:val="24"/>
          <w:szCs w:val="24"/>
        </w:rPr>
      </w:pPr>
      <w:r w:rsidRPr="00BE2D98">
        <w:rPr>
          <w:rFonts w:ascii="Book Antiqua" w:hAnsi="Book Antiqua" w:cs="Tahoma"/>
          <w:sz w:val="24"/>
          <w:szCs w:val="24"/>
        </w:rPr>
        <w:t>Πέραν των ανωτέρω, η Σχολή Ικάρων έχει αξιολογηθεί από το 2015 από την ανεξάρτητη Αρχή Διασφάλισης Ποιότητας και Πιστοποίησης για την Ανώτατη Εκπαίδευση (ΑΔΙΠ), ενώ νέα αξιολόγηση πραγματοποιήθηκε για τον ίδιο λόγο τον Δεκέμβριο του 2020.</w:t>
      </w:r>
    </w:p>
    <w:p w14:paraId="7148C858" w14:textId="77777777" w:rsidR="00217243" w:rsidRPr="00BE2D98" w:rsidRDefault="00217243" w:rsidP="00217243">
      <w:pPr>
        <w:tabs>
          <w:tab w:val="left" w:pos="567"/>
          <w:tab w:val="left" w:pos="1134"/>
          <w:tab w:val="left" w:pos="1701"/>
        </w:tabs>
        <w:spacing w:before="120" w:after="0" w:line="240" w:lineRule="auto"/>
        <w:jc w:val="both"/>
        <w:rPr>
          <w:rFonts w:ascii="Book Antiqua" w:hAnsi="Book Antiqua" w:cs="Tahoma"/>
          <w:sz w:val="24"/>
          <w:szCs w:val="24"/>
        </w:rPr>
      </w:pPr>
      <w:r w:rsidRPr="00BE2D98">
        <w:rPr>
          <w:rFonts w:ascii="Book Antiqua" w:hAnsi="Book Antiqua" w:cs="Tahoma"/>
          <w:sz w:val="24"/>
          <w:szCs w:val="24"/>
        </w:rPr>
        <w:t xml:space="preserve">Οι Μηχανικοί απόφοιτοι της Σχολής Ικάρων πληρούν τις προϋποθέσεις ελεύθερης άσκησης του επαγγέλματος του Διπλωματούχου Μηχανικού και εγγραφής τους ως τακτικά μέλη του Τ.Ε.Ε. λόγω διδακτικού προγράμματος και συνάφειας των εκπαιδευτικών μαθημάτων – ωρών. </w:t>
      </w:r>
    </w:p>
    <w:p w14:paraId="103ABEEC" w14:textId="38E67E5F" w:rsidR="00217243" w:rsidRPr="00BE2D98" w:rsidRDefault="00217243" w:rsidP="00217243">
      <w:pPr>
        <w:tabs>
          <w:tab w:val="left" w:pos="567"/>
          <w:tab w:val="left" w:pos="1134"/>
          <w:tab w:val="left" w:pos="1701"/>
        </w:tabs>
        <w:spacing w:before="120" w:after="0" w:line="240" w:lineRule="auto"/>
        <w:jc w:val="both"/>
        <w:rPr>
          <w:rFonts w:ascii="Book Antiqua" w:hAnsi="Book Antiqua" w:cs="Tahoma"/>
          <w:sz w:val="24"/>
          <w:szCs w:val="24"/>
        </w:rPr>
      </w:pPr>
      <w:r w:rsidRPr="00BE2D98">
        <w:rPr>
          <w:rFonts w:ascii="Book Antiqua" w:hAnsi="Book Antiqua" w:cs="Tahoma"/>
          <w:sz w:val="24"/>
          <w:szCs w:val="24"/>
        </w:rPr>
        <w:t xml:space="preserve">Με το </w:t>
      </w:r>
      <w:proofErr w:type="spellStart"/>
      <w:r w:rsidRPr="00BE2D98">
        <w:rPr>
          <w:rFonts w:ascii="Book Antiqua" w:hAnsi="Book Antiqua" w:cs="Tahoma"/>
          <w:sz w:val="24"/>
          <w:szCs w:val="24"/>
        </w:rPr>
        <w:t>π.δ.</w:t>
      </w:r>
      <w:proofErr w:type="spellEnd"/>
      <w:r w:rsidRPr="00BE2D98">
        <w:rPr>
          <w:rFonts w:ascii="Book Antiqua" w:hAnsi="Book Antiqua" w:cs="Tahoma"/>
          <w:sz w:val="24"/>
          <w:szCs w:val="24"/>
        </w:rPr>
        <w:t xml:space="preserve"> 99/2018 (187 Α') "Ρύθμιση του επαγγέλματος του μηχανικού με καθορισμό των επαγγελματικών δικαιωμάτων για κάθε ειδικότητα" έγινε η ρύθμιση ενός χρόνιου προβλήματος που αφορούσε στα επαγγελματικά δικαιώματα των μηχανικών. Η ρύθμιση όμως αυτή δεν περιέλαβε και τους </w:t>
      </w:r>
      <w:r w:rsidR="00E23B37" w:rsidRPr="00BE2D98">
        <w:rPr>
          <w:rFonts w:ascii="Book Antiqua" w:hAnsi="Book Antiqua" w:cs="Tahoma"/>
          <w:sz w:val="24"/>
          <w:szCs w:val="24"/>
        </w:rPr>
        <w:t>διπλωματούχους</w:t>
      </w:r>
      <w:r w:rsidRPr="00BE2D98">
        <w:rPr>
          <w:rFonts w:ascii="Book Antiqua" w:hAnsi="Book Antiqua" w:cs="Tahoma"/>
          <w:sz w:val="24"/>
          <w:szCs w:val="24"/>
        </w:rPr>
        <w:t xml:space="preserve"> μηχανικούς της Σχολής Ικάρων, οι οποίοι λαμβάνουν αντίστοιχη και υψηλού επιπέδου εκπαίδευση με αυτή των </w:t>
      </w:r>
      <w:r w:rsidR="00E23B37" w:rsidRPr="00BE2D98">
        <w:rPr>
          <w:rFonts w:ascii="Book Antiqua" w:hAnsi="Book Antiqua" w:cs="Tahoma"/>
          <w:sz w:val="24"/>
          <w:szCs w:val="24"/>
        </w:rPr>
        <w:t>διπλωματούχων</w:t>
      </w:r>
      <w:r w:rsidRPr="00BE2D98">
        <w:rPr>
          <w:rFonts w:ascii="Book Antiqua" w:hAnsi="Book Antiqua" w:cs="Tahoma"/>
          <w:sz w:val="24"/>
          <w:szCs w:val="24"/>
        </w:rPr>
        <w:t xml:space="preserve"> μηχανικών, αντίστοιχης ειδικότητας, άλλων τμημάτων ΑΕΙ της ημεδαπής ή ισοτίμων τμημάτων της αλλοδαπής. </w:t>
      </w:r>
    </w:p>
    <w:p w14:paraId="38BB2D64" w14:textId="77777777" w:rsidR="00217243" w:rsidRPr="00BE2D98" w:rsidRDefault="00217243" w:rsidP="00217243">
      <w:pPr>
        <w:tabs>
          <w:tab w:val="left" w:pos="567"/>
          <w:tab w:val="left" w:pos="1134"/>
          <w:tab w:val="left" w:pos="1701"/>
        </w:tabs>
        <w:spacing w:before="120" w:after="0" w:line="240" w:lineRule="auto"/>
        <w:jc w:val="both"/>
        <w:rPr>
          <w:rFonts w:ascii="Book Antiqua" w:hAnsi="Book Antiqua" w:cs="Tahoma"/>
          <w:sz w:val="24"/>
          <w:szCs w:val="24"/>
        </w:rPr>
      </w:pPr>
      <w:r w:rsidRPr="00BE2D98">
        <w:rPr>
          <w:rFonts w:ascii="Book Antiqua" w:hAnsi="Book Antiqua" w:cs="Tahoma"/>
          <w:sz w:val="24"/>
          <w:szCs w:val="24"/>
        </w:rPr>
        <w:t xml:space="preserve">Στις διατάξεις του ανωτέρου προαναφερόμενου </w:t>
      </w:r>
      <w:proofErr w:type="spellStart"/>
      <w:r w:rsidRPr="00BE2D98">
        <w:rPr>
          <w:rFonts w:ascii="Book Antiqua" w:hAnsi="Book Antiqua" w:cs="Tahoma"/>
          <w:sz w:val="24"/>
          <w:szCs w:val="24"/>
        </w:rPr>
        <w:t>π.δ.</w:t>
      </w:r>
      <w:proofErr w:type="spellEnd"/>
      <w:r w:rsidRPr="00BE2D98">
        <w:rPr>
          <w:rFonts w:ascii="Book Antiqua" w:hAnsi="Book Antiqua" w:cs="Tahoma"/>
          <w:sz w:val="24"/>
          <w:szCs w:val="24"/>
        </w:rPr>
        <w:t xml:space="preserve"> και ειδικότερα στην παρ. 2 του άρθρου 1 προβλέπεται ότι: "η σχετική άδεια άσκησης επαγγέλματος μηχανικού απονέμεται αποκλειστικά από το Τεχνικό Επιμελητήριο Ελλάδος (TEE), σύμφωνα με τις κείμενες διατάξεις, κατόπιν δε της </w:t>
      </w:r>
      <w:proofErr w:type="spellStart"/>
      <w:r w:rsidRPr="00BE2D98">
        <w:rPr>
          <w:rFonts w:ascii="Book Antiqua" w:hAnsi="Book Antiqua" w:cs="Tahoma"/>
          <w:sz w:val="24"/>
          <w:szCs w:val="24"/>
        </w:rPr>
        <w:t>αδειοδοτήσεως</w:t>
      </w:r>
      <w:proofErr w:type="spellEnd"/>
      <w:r w:rsidRPr="00BE2D98">
        <w:rPr>
          <w:rFonts w:ascii="Book Antiqua" w:hAnsi="Book Antiqua" w:cs="Tahoma"/>
          <w:sz w:val="24"/>
          <w:szCs w:val="24"/>
        </w:rPr>
        <w:t xml:space="preserve"> αυτής, ο μηχανικός καθίσταται υποχρεωτικά μέλος του και φέρει τον τίτλο του «Διπλωματούχου Μηχανικού - μέλους Τ.Ε.Ε.»”. </w:t>
      </w:r>
    </w:p>
    <w:p w14:paraId="7FC91E01" w14:textId="387BD4F9" w:rsidR="00217243" w:rsidRPr="00BE2D98" w:rsidRDefault="00217243" w:rsidP="00217243">
      <w:pPr>
        <w:tabs>
          <w:tab w:val="left" w:pos="567"/>
          <w:tab w:val="left" w:pos="1134"/>
          <w:tab w:val="left" w:pos="1701"/>
        </w:tabs>
        <w:spacing w:before="120" w:after="0" w:line="240" w:lineRule="auto"/>
        <w:jc w:val="both"/>
        <w:rPr>
          <w:rFonts w:ascii="Book Antiqua" w:hAnsi="Book Antiqua" w:cs="Tahoma"/>
          <w:sz w:val="24"/>
          <w:szCs w:val="24"/>
        </w:rPr>
      </w:pPr>
      <w:r w:rsidRPr="00BE2D98">
        <w:rPr>
          <w:rFonts w:ascii="Book Antiqua" w:hAnsi="Book Antiqua" w:cs="Tahoma"/>
          <w:sz w:val="24"/>
          <w:szCs w:val="24"/>
        </w:rPr>
        <w:t xml:space="preserve">Επιπρόσθετα, με το άρθρο 2 του </w:t>
      </w:r>
      <w:proofErr w:type="spellStart"/>
      <w:r w:rsidRPr="00BE2D98">
        <w:rPr>
          <w:rFonts w:ascii="Book Antiqua" w:hAnsi="Book Antiqua" w:cs="Tahoma"/>
          <w:sz w:val="24"/>
          <w:szCs w:val="24"/>
        </w:rPr>
        <w:t>π.δ.</w:t>
      </w:r>
      <w:proofErr w:type="spellEnd"/>
      <w:r w:rsidRPr="00BE2D98">
        <w:rPr>
          <w:rFonts w:ascii="Book Antiqua" w:hAnsi="Book Antiqua" w:cs="Tahoma"/>
          <w:sz w:val="24"/>
          <w:szCs w:val="24"/>
        </w:rPr>
        <w:t xml:space="preserve"> της 27.11/14.12.1926 "περί κωδικοποιήσεως των περί συστάσεως του Τ.Ε.Ε. κειμένων διατάξεων" (ΦΕΚ Α’ 430), καθορίζονται τα Τμήματα και </w:t>
      </w:r>
      <w:r w:rsidRPr="00BE2D98">
        <w:rPr>
          <w:rFonts w:ascii="Book Antiqua" w:hAnsi="Book Antiqua" w:cs="Tahoma"/>
          <w:sz w:val="24"/>
          <w:szCs w:val="24"/>
        </w:rPr>
        <w:lastRenderedPageBreak/>
        <w:t xml:space="preserve">οι Σχολές των διπλωματούχων μηχανικών, στους οποίους όμως δεν περιλαμβάνονται οι </w:t>
      </w:r>
      <w:r w:rsidR="00E23B37" w:rsidRPr="00BE2D98">
        <w:rPr>
          <w:rFonts w:ascii="Book Antiqua" w:hAnsi="Book Antiqua" w:cs="Tahoma"/>
          <w:sz w:val="24"/>
          <w:szCs w:val="24"/>
        </w:rPr>
        <w:t>διπλωματούχοι</w:t>
      </w:r>
      <w:r w:rsidRPr="00BE2D98">
        <w:rPr>
          <w:rFonts w:ascii="Book Antiqua" w:hAnsi="Book Antiqua" w:cs="Tahoma"/>
          <w:sz w:val="24"/>
          <w:szCs w:val="24"/>
        </w:rPr>
        <w:t xml:space="preserve"> μηχανικοί της Σχολής Ικάρων.</w:t>
      </w:r>
    </w:p>
    <w:p w14:paraId="619113E8" w14:textId="77777777" w:rsidR="00217243" w:rsidRPr="00BE2D98" w:rsidRDefault="00217243" w:rsidP="00217243">
      <w:pPr>
        <w:tabs>
          <w:tab w:val="left" w:pos="567"/>
          <w:tab w:val="left" w:pos="1134"/>
          <w:tab w:val="left" w:pos="1701"/>
        </w:tabs>
        <w:spacing w:before="120" w:after="0" w:line="240" w:lineRule="auto"/>
        <w:jc w:val="both"/>
        <w:rPr>
          <w:rFonts w:ascii="Book Antiqua" w:hAnsi="Book Antiqua" w:cs="Tahoma"/>
          <w:sz w:val="24"/>
          <w:szCs w:val="24"/>
        </w:rPr>
      </w:pPr>
      <w:r w:rsidRPr="00BE2D98">
        <w:rPr>
          <w:rFonts w:ascii="Book Antiqua" w:hAnsi="Book Antiqua" w:cs="Tahoma"/>
          <w:sz w:val="24"/>
          <w:szCs w:val="24"/>
        </w:rPr>
        <w:t>Για όλους τους ανωτέρω λόγους, η προτεινόμενη ρύθμιση κατατίθεται με σκοπό την κατοχύρωση των επαγγελματικών δικαιωμάτων των μηχανικών της Σχολής Ικάρων, ώστε να αρθεί η υφιστάμενη σε βάρος τους αδικία.</w:t>
      </w:r>
    </w:p>
    <w:p w14:paraId="42AB076D" w14:textId="5C287223" w:rsidR="00217243" w:rsidRPr="00BE2D98" w:rsidRDefault="006B4A5D" w:rsidP="00BE2D98">
      <w:pPr>
        <w:tabs>
          <w:tab w:val="left" w:pos="567"/>
        </w:tabs>
        <w:spacing w:before="240" w:after="0" w:line="240" w:lineRule="auto"/>
        <w:jc w:val="both"/>
        <w:rPr>
          <w:rFonts w:ascii="Book Antiqua" w:hAnsi="Book Antiqua"/>
          <w:sz w:val="24"/>
          <w:szCs w:val="24"/>
        </w:rPr>
      </w:pPr>
      <w:r w:rsidRPr="003458EE">
        <w:rPr>
          <w:rFonts w:ascii="Book Antiqua" w:hAnsi="Book Antiqua"/>
          <w:sz w:val="24"/>
          <w:szCs w:val="24"/>
        </w:rPr>
        <w:t xml:space="preserve">Άρθρο </w:t>
      </w:r>
      <w:r w:rsidR="004E2567" w:rsidRPr="003458EE">
        <w:rPr>
          <w:rFonts w:ascii="Book Antiqua" w:hAnsi="Book Antiqua"/>
          <w:sz w:val="24"/>
          <w:szCs w:val="24"/>
        </w:rPr>
        <w:t>3</w:t>
      </w:r>
      <w:r w:rsidRPr="003458EE">
        <w:rPr>
          <w:rFonts w:ascii="Book Antiqua" w:hAnsi="Book Antiqua"/>
          <w:sz w:val="24"/>
          <w:szCs w:val="24"/>
        </w:rPr>
        <w:t xml:space="preserve"> </w:t>
      </w:r>
      <w:r w:rsidR="00217243" w:rsidRPr="003458EE">
        <w:rPr>
          <w:rFonts w:ascii="Book Antiqua" w:hAnsi="Book Antiqua"/>
          <w:sz w:val="24"/>
          <w:szCs w:val="24"/>
        </w:rPr>
        <w:t>«</w:t>
      </w:r>
      <w:r w:rsidR="00217243" w:rsidRPr="003458EE">
        <w:rPr>
          <w:rFonts w:ascii="Book Antiqua" w:hAnsi="Book Antiqua"/>
          <w:b/>
          <w:bCs/>
          <w:sz w:val="24"/>
          <w:szCs w:val="24"/>
        </w:rPr>
        <w:t>Εκτροπή εισφορών ΝΙΜΤΣ μερισματούχων ΜΤΑ στο ΜΤΑ</w:t>
      </w:r>
      <w:r w:rsidR="00217243" w:rsidRPr="003458EE">
        <w:rPr>
          <w:rFonts w:ascii="Book Antiqua" w:hAnsi="Book Antiqua"/>
          <w:sz w:val="24"/>
          <w:szCs w:val="24"/>
        </w:rPr>
        <w:t>»</w:t>
      </w:r>
    </w:p>
    <w:p w14:paraId="1254EF5B" w14:textId="77777777" w:rsidR="00217243" w:rsidRPr="00BE2D98" w:rsidRDefault="00217243" w:rsidP="006B4A5D">
      <w:pPr>
        <w:tabs>
          <w:tab w:val="left" w:pos="567"/>
          <w:tab w:val="left" w:pos="1134"/>
          <w:tab w:val="left" w:pos="1701"/>
        </w:tabs>
        <w:spacing w:before="120" w:after="0" w:line="240" w:lineRule="auto"/>
        <w:jc w:val="both"/>
        <w:rPr>
          <w:rFonts w:ascii="Book Antiqua" w:hAnsi="Book Antiqua" w:cs="Tahoma"/>
          <w:sz w:val="24"/>
          <w:szCs w:val="24"/>
        </w:rPr>
      </w:pPr>
      <w:r w:rsidRPr="00BE2D98">
        <w:rPr>
          <w:rFonts w:ascii="Book Antiqua" w:hAnsi="Book Antiqua" w:cs="Tahoma"/>
          <w:sz w:val="24"/>
          <w:szCs w:val="24"/>
        </w:rPr>
        <w:t>Με το ν.3818/1958 (ΦΕΚ Α΄ 36/7.3.1958), οι παρεχόμενες υπηρεσίες του Νοσηλευτικού Ιδρύματος Μετοχικού Ταμείου Στρατού (ΝΙΜΤΣ) (ΝΠΔΔ υπό την εποπτεία του ΥΠΕΘΑ) επεκτάθηκαν και για το προσωπικό (εν ενέργεια – εν αποστρατεία) της Πολεμικής Αεροπορίας (ΠΑ) και τις οικογένειες αυτών. Η κύρια αιτία της επέκτασης αυτής ήταν ότι το τότε νοσοκομείο της ΠΑ (ΓΝΕΒΑ) με έδρα την Κυψέλη δεν μπορούσε να ικανοποιήσει τις απαιτήσεις της ΠΑ.</w:t>
      </w:r>
    </w:p>
    <w:p w14:paraId="5F6F4089" w14:textId="77777777" w:rsidR="00217243" w:rsidRPr="00BE2D98" w:rsidRDefault="00217243" w:rsidP="00217243">
      <w:pPr>
        <w:tabs>
          <w:tab w:val="left" w:pos="567"/>
          <w:tab w:val="left" w:pos="1134"/>
          <w:tab w:val="left" w:pos="1701"/>
        </w:tabs>
        <w:spacing w:before="120" w:after="0" w:line="240" w:lineRule="auto"/>
        <w:jc w:val="both"/>
        <w:rPr>
          <w:rFonts w:ascii="Book Antiqua" w:hAnsi="Book Antiqua" w:cs="Tahoma"/>
          <w:sz w:val="24"/>
          <w:szCs w:val="24"/>
        </w:rPr>
      </w:pPr>
      <w:r w:rsidRPr="00BE2D98">
        <w:rPr>
          <w:rFonts w:ascii="Book Antiqua" w:hAnsi="Book Antiqua" w:cs="Tahoma"/>
          <w:sz w:val="24"/>
          <w:szCs w:val="24"/>
        </w:rPr>
        <w:t>Σημειώνεται ότι, με το ν.779/1945 (ΦΕΚ Α΄321/31.12.1945), η παροχή υπηρεσιών υγείας στο ΝΙΜΙΤΣ για τους αποστράτους της ΠΑ ήταν προσωρινή μέχρι απόκτησης από την ΠΑ νέου νοσοκομείου είτε αντίστοιχο του ΝΙΜΙΤΣ υπό το Μετοχικό Ταμείο Αεροπορίας (ΜΤΑ) είτε υπό την ΠΑ.</w:t>
      </w:r>
    </w:p>
    <w:p w14:paraId="4A0BB6BD" w14:textId="77777777" w:rsidR="00217243" w:rsidRPr="00BE2D98" w:rsidRDefault="00217243" w:rsidP="00217243">
      <w:pPr>
        <w:tabs>
          <w:tab w:val="left" w:pos="567"/>
          <w:tab w:val="left" w:pos="1134"/>
          <w:tab w:val="left" w:pos="1701"/>
        </w:tabs>
        <w:spacing w:before="120" w:after="0" w:line="240" w:lineRule="auto"/>
        <w:jc w:val="both"/>
        <w:rPr>
          <w:rFonts w:ascii="Book Antiqua" w:hAnsi="Book Antiqua" w:cs="Tahoma"/>
          <w:sz w:val="24"/>
          <w:szCs w:val="24"/>
        </w:rPr>
      </w:pPr>
      <w:r w:rsidRPr="00BE2D98">
        <w:rPr>
          <w:rFonts w:ascii="Book Antiqua" w:hAnsi="Book Antiqua" w:cs="Tahoma"/>
          <w:sz w:val="24"/>
          <w:szCs w:val="24"/>
        </w:rPr>
        <w:t xml:space="preserve">Το 1976, άρχισε η λειτουργία του σημερινού 251 ΓΝΑ στην παρούσα θέση, που αποτελεί ένα σύγχρονο νοσοκομείο με δυνατότητες να καλύψει όλες τις ανάγκες της ΠΑ και των κατηγοριών που σχετίζονται καθ’ οιονδήποτε τρόπο με την ΠΑ (απόστρατοι – οικογένειες </w:t>
      </w:r>
      <w:proofErr w:type="spellStart"/>
      <w:r w:rsidRPr="00BE2D98">
        <w:rPr>
          <w:rFonts w:ascii="Book Antiqua" w:hAnsi="Book Antiqua" w:cs="Tahoma"/>
          <w:sz w:val="24"/>
          <w:szCs w:val="24"/>
        </w:rPr>
        <w:t>κλπ</w:t>
      </w:r>
      <w:proofErr w:type="spellEnd"/>
      <w:r w:rsidRPr="00BE2D98">
        <w:rPr>
          <w:rFonts w:ascii="Book Antiqua" w:hAnsi="Book Antiqua" w:cs="Tahoma"/>
          <w:sz w:val="24"/>
          <w:szCs w:val="24"/>
        </w:rPr>
        <w:t>).</w:t>
      </w:r>
    </w:p>
    <w:p w14:paraId="3E6E4AE0" w14:textId="77777777" w:rsidR="00217243" w:rsidRPr="00BE2D98" w:rsidRDefault="00217243" w:rsidP="00217243">
      <w:pPr>
        <w:tabs>
          <w:tab w:val="left" w:pos="567"/>
          <w:tab w:val="left" w:pos="1134"/>
          <w:tab w:val="left" w:pos="1701"/>
        </w:tabs>
        <w:spacing w:before="120" w:after="0" w:line="240" w:lineRule="auto"/>
        <w:jc w:val="both"/>
        <w:rPr>
          <w:rFonts w:ascii="Book Antiqua" w:hAnsi="Book Antiqua" w:cs="Tahoma"/>
          <w:sz w:val="24"/>
          <w:szCs w:val="24"/>
        </w:rPr>
      </w:pPr>
      <w:r w:rsidRPr="00BE2D98">
        <w:rPr>
          <w:rFonts w:ascii="Book Antiqua" w:hAnsi="Book Antiqua" w:cs="Tahoma"/>
          <w:sz w:val="24"/>
          <w:szCs w:val="24"/>
        </w:rPr>
        <w:t xml:space="preserve">Πάρα όμως αυτή τη σημαντική μεταβολή και παρά του ότι έχουν διακοπεί οι κρατήσεις υπέρ ΝΙΜΤΣ για το υπηρετών στρατιωτικό προσωπικό της ΠΑ με το ν.3943/2011, εξακολουθούν να καταβάλλονται εισφορές υπέρ ΝΙΜΤΣ από τους αποστράτους – μερισματούχους της ΠΑ με αντίστοιχη υποχρεωτική κράτηση από το αποδιδόμενο μέρισμα από το ΜΤΑ. </w:t>
      </w:r>
    </w:p>
    <w:p w14:paraId="283B4187" w14:textId="77777777" w:rsidR="00217243" w:rsidRPr="00BE2D98" w:rsidRDefault="00217243" w:rsidP="00217243">
      <w:pPr>
        <w:tabs>
          <w:tab w:val="left" w:pos="567"/>
          <w:tab w:val="left" w:pos="1134"/>
          <w:tab w:val="left" w:pos="1701"/>
        </w:tabs>
        <w:spacing w:before="120" w:after="0" w:line="240" w:lineRule="auto"/>
        <w:jc w:val="both"/>
        <w:rPr>
          <w:rFonts w:ascii="Book Antiqua" w:hAnsi="Book Antiqua" w:cs="Tahoma"/>
          <w:sz w:val="24"/>
          <w:szCs w:val="24"/>
        </w:rPr>
      </w:pPr>
      <w:r w:rsidRPr="00BE2D98">
        <w:rPr>
          <w:rFonts w:ascii="Book Antiqua" w:hAnsi="Book Antiqua" w:cs="Tahoma"/>
          <w:sz w:val="24"/>
          <w:szCs w:val="24"/>
        </w:rPr>
        <w:t xml:space="preserve">Επισημαίνεται το γεγονός ότι οι απόστρατοι της ΠΑ κατά συντριπτική πλειοψηφία εξυπηρετούνται από το 251ΓΝΑ, ενώ η </w:t>
      </w:r>
      <w:proofErr w:type="spellStart"/>
      <w:r w:rsidRPr="00BE2D98">
        <w:rPr>
          <w:rFonts w:ascii="Book Antiqua" w:hAnsi="Book Antiqua" w:cs="Tahoma"/>
          <w:sz w:val="24"/>
          <w:szCs w:val="24"/>
        </w:rPr>
        <w:t>επισκεψιμότητά</w:t>
      </w:r>
      <w:proofErr w:type="spellEnd"/>
      <w:r w:rsidRPr="00BE2D98">
        <w:rPr>
          <w:rFonts w:ascii="Book Antiqua" w:hAnsi="Book Antiqua" w:cs="Tahoma"/>
          <w:sz w:val="24"/>
          <w:szCs w:val="24"/>
        </w:rPr>
        <w:t xml:space="preserve"> τους στο ΝΙΜΤΣ είναι ελάχιστη περιοριζόμενη στους </w:t>
      </w:r>
      <w:proofErr w:type="spellStart"/>
      <w:r w:rsidRPr="00BE2D98">
        <w:rPr>
          <w:rFonts w:ascii="Book Antiqua" w:hAnsi="Book Antiqua" w:cs="Tahoma"/>
          <w:sz w:val="24"/>
          <w:szCs w:val="24"/>
        </w:rPr>
        <w:t>κατοικούντες</w:t>
      </w:r>
      <w:proofErr w:type="spellEnd"/>
      <w:r w:rsidRPr="00BE2D98">
        <w:rPr>
          <w:rFonts w:ascii="Book Antiqua" w:hAnsi="Book Antiqua" w:cs="Tahoma"/>
          <w:sz w:val="24"/>
          <w:szCs w:val="24"/>
        </w:rPr>
        <w:t xml:space="preserve"> στην περιοχή των Αθηνών και της Αττικής εν γένει.</w:t>
      </w:r>
    </w:p>
    <w:p w14:paraId="044D9CD5" w14:textId="77777777" w:rsidR="00217243" w:rsidRPr="00BE2D98" w:rsidRDefault="00217243" w:rsidP="00217243">
      <w:pPr>
        <w:tabs>
          <w:tab w:val="left" w:pos="567"/>
          <w:tab w:val="left" w:pos="1134"/>
          <w:tab w:val="left" w:pos="1701"/>
        </w:tabs>
        <w:spacing w:before="120" w:after="0" w:line="240" w:lineRule="auto"/>
        <w:jc w:val="both"/>
        <w:rPr>
          <w:rFonts w:ascii="Book Antiqua" w:hAnsi="Book Antiqua" w:cs="Tahoma"/>
          <w:sz w:val="24"/>
          <w:szCs w:val="24"/>
        </w:rPr>
      </w:pPr>
      <w:r w:rsidRPr="00BE2D98">
        <w:rPr>
          <w:rFonts w:ascii="Book Antiqua" w:hAnsi="Book Antiqua" w:cs="Tahoma"/>
          <w:sz w:val="24"/>
          <w:szCs w:val="24"/>
        </w:rPr>
        <w:t>Ένεκα τούτων δεν υφίσταται πλέον λόγος συνέχισης της εισφοράς 3% του άρθρου  6 του ν.3818/1958 (ΦΕΚ 36 Α΄) των αποστράτων – μερισματούχων του ΜΤΑ, η εν λόγω κράτηση εκτρέπεται από το ΝΙΜΤΣ αποδιδόμενη στο ΜΤΑ για ενίσχυση των εσόδων του χωρίς επιβάρυνση του Κρατικού Προϋπολογισμού.</w:t>
      </w:r>
    </w:p>
    <w:p w14:paraId="7D64D8CB" w14:textId="3AC1DB0E" w:rsidR="00FA73F7" w:rsidRPr="00BE2D98" w:rsidRDefault="00FA73F7" w:rsidP="00BE2D98">
      <w:pPr>
        <w:tabs>
          <w:tab w:val="left" w:pos="567"/>
        </w:tabs>
        <w:spacing w:before="240" w:after="0" w:line="240" w:lineRule="auto"/>
        <w:jc w:val="both"/>
        <w:rPr>
          <w:rFonts w:ascii="Book Antiqua" w:hAnsi="Book Antiqua"/>
          <w:sz w:val="24"/>
          <w:szCs w:val="24"/>
        </w:rPr>
      </w:pPr>
      <w:r w:rsidRPr="003458EE">
        <w:rPr>
          <w:rFonts w:ascii="Book Antiqua" w:hAnsi="Book Antiqua"/>
          <w:sz w:val="24"/>
          <w:szCs w:val="24"/>
        </w:rPr>
        <w:t xml:space="preserve">Άρθρο </w:t>
      </w:r>
      <w:r w:rsidR="00EB1587" w:rsidRPr="003458EE">
        <w:rPr>
          <w:rFonts w:ascii="Book Antiqua" w:hAnsi="Book Antiqua"/>
          <w:sz w:val="24"/>
          <w:szCs w:val="24"/>
        </w:rPr>
        <w:t>4</w:t>
      </w:r>
      <w:r w:rsidRPr="003458EE">
        <w:rPr>
          <w:rFonts w:ascii="Book Antiqua" w:hAnsi="Book Antiqua"/>
          <w:sz w:val="24"/>
          <w:szCs w:val="24"/>
        </w:rPr>
        <w:t xml:space="preserve"> «</w:t>
      </w:r>
      <w:r w:rsidRPr="003458EE">
        <w:rPr>
          <w:rFonts w:ascii="Book Antiqua" w:hAnsi="Book Antiqua"/>
          <w:b/>
          <w:bCs/>
          <w:sz w:val="24"/>
          <w:szCs w:val="24"/>
        </w:rPr>
        <w:t>Μισθολογική κατάταξη σπουδαστών Στρατιωτικών Σχολών</w:t>
      </w:r>
      <w:r w:rsidRPr="003458EE">
        <w:rPr>
          <w:rFonts w:ascii="Book Antiqua" w:hAnsi="Book Antiqua"/>
          <w:sz w:val="24"/>
          <w:szCs w:val="24"/>
        </w:rPr>
        <w:t>»</w:t>
      </w:r>
    </w:p>
    <w:p w14:paraId="20DDE18E" w14:textId="77777777" w:rsidR="00FA73F7" w:rsidRPr="00BE2D98" w:rsidRDefault="00FA73F7" w:rsidP="00FA73F7">
      <w:pPr>
        <w:tabs>
          <w:tab w:val="left" w:pos="567"/>
          <w:tab w:val="left" w:pos="1134"/>
          <w:tab w:val="left" w:pos="1701"/>
        </w:tabs>
        <w:suppressAutoHyphens/>
        <w:spacing w:before="120" w:after="0" w:line="240" w:lineRule="auto"/>
        <w:jc w:val="both"/>
        <w:rPr>
          <w:rFonts w:ascii="Book Antiqua" w:hAnsi="Book Antiqua" w:cs="Tahoma"/>
          <w:sz w:val="24"/>
          <w:szCs w:val="24"/>
        </w:rPr>
      </w:pPr>
      <w:r w:rsidRPr="00BE2D98">
        <w:rPr>
          <w:rFonts w:ascii="Book Antiqua" w:hAnsi="Book Antiqua" w:cs="Tahoma"/>
          <w:b/>
          <w:bCs/>
          <w:sz w:val="24"/>
          <w:szCs w:val="24"/>
        </w:rPr>
        <w:t>Μισθολογική κατάταξη σπουδαστών Σχολών των Ενόπλων Δυνάμεων</w:t>
      </w:r>
    </w:p>
    <w:p w14:paraId="7B22B729" w14:textId="77777777" w:rsidR="00FA73F7" w:rsidRPr="00BE2D98" w:rsidRDefault="00FA73F7" w:rsidP="00FA73F7">
      <w:pPr>
        <w:tabs>
          <w:tab w:val="left" w:pos="567"/>
          <w:tab w:val="left" w:pos="1134"/>
          <w:tab w:val="left" w:pos="1701"/>
        </w:tabs>
        <w:suppressAutoHyphens/>
        <w:spacing w:before="120" w:after="0" w:line="240" w:lineRule="auto"/>
        <w:jc w:val="both"/>
        <w:rPr>
          <w:rFonts w:ascii="Book Antiqua" w:hAnsi="Book Antiqua" w:cs="Tahoma"/>
          <w:sz w:val="24"/>
          <w:szCs w:val="24"/>
        </w:rPr>
      </w:pPr>
      <w:r w:rsidRPr="00BE2D98">
        <w:rPr>
          <w:rFonts w:ascii="Book Antiqua" w:hAnsi="Book Antiqua" w:cs="Tahoma"/>
          <w:sz w:val="24"/>
          <w:szCs w:val="24"/>
        </w:rPr>
        <w:t xml:space="preserve">Οι </w:t>
      </w:r>
      <w:r w:rsidRPr="00BE2D98">
        <w:rPr>
          <w:rFonts w:ascii="Book Antiqua" w:hAnsi="Book Antiqua" w:cs="Tahoma"/>
          <w:b/>
          <w:bCs/>
          <w:sz w:val="24"/>
          <w:szCs w:val="24"/>
        </w:rPr>
        <w:t>σπουδαστές των παραγωγικών σχολών ΕΔ και Σωμάτων Ασφαλείας</w:t>
      </w:r>
      <w:r w:rsidRPr="00BE2D98">
        <w:rPr>
          <w:rFonts w:ascii="Book Antiqua" w:hAnsi="Book Antiqua" w:cs="Tahoma"/>
          <w:sz w:val="24"/>
          <w:szCs w:val="24"/>
        </w:rPr>
        <w:t xml:space="preserve">, σύμφωνα με τον </w:t>
      </w:r>
      <w:r w:rsidRPr="00BE2D98">
        <w:rPr>
          <w:rFonts w:ascii="Book Antiqua" w:hAnsi="Book Antiqua" w:cs="Tahoma"/>
          <w:b/>
          <w:bCs/>
          <w:sz w:val="24"/>
          <w:szCs w:val="24"/>
        </w:rPr>
        <w:t>Ν.  4472/2017</w:t>
      </w:r>
      <w:r w:rsidRPr="00BE2D98">
        <w:rPr>
          <w:rFonts w:ascii="Book Antiqua" w:hAnsi="Book Antiqua" w:cs="Tahoma"/>
          <w:sz w:val="24"/>
          <w:szCs w:val="24"/>
        </w:rPr>
        <w:t>, αμείβονται κατά την διάρκεια της φοίτησης τους, ως εξής:</w:t>
      </w:r>
    </w:p>
    <w:p w14:paraId="7DD99108" w14:textId="77777777" w:rsidR="00FA73F7" w:rsidRPr="00BE2D98" w:rsidRDefault="00FA73F7" w:rsidP="00FA73F7">
      <w:pPr>
        <w:tabs>
          <w:tab w:val="left" w:pos="567"/>
          <w:tab w:val="left" w:pos="1134"/>
          <w:tab w:val="left" w:pos="1701"/>
        </w:tabs>
        <w:suppressAutoHyphens/>
        <w:spacing w:before="120" w:after="0" w:line="240" w:lineRule="auto"/>
        <w:jc w:val="both"/>
        <w:rPr>
          <w:rFonts w:ascii="Book Antiqua" w:hAnsi="Book Antiqua" w:cs="Tahoma"/>
          <w:sz w:val="24"/>
          <w:szCs w:val="24"/>
        </w:rPr>
      </w:pPr>
      <w:r w:rsidRPr="00BE2D98">
        <w:rPr>
          <w:rFonts w:ascii="Book Antiqua" w:hAnsi="Book Antiqua" w:cs="Tahoma"/>
          <w:sz w:val="24"/>
          <w:szCs w:val="24"/>
        </w:rPr>
        <w:tab/>
        <w:t>α.</w:t>
      </w:r>
      <w:r w:rsidRPr="00BE2D98">
        <w:rPr>
          <w:rFonts w:ascii="Book Antiqua" w:hAnsi="Book Antiqua" w:cs="Tahoma"/>
          <w:sz w:val="24"/>
          <w:szCs w:val="24"/>
        </w:rPr>
        <w:tab/>
      </w:r>
      <w:r w:rsidRPr="00BE2D98">
        <w:rPr>
          <w:rFonts w:ascii="Book Antiqua" w:hAnsi="Book Antiqua" w:cs="Tahoma"/>
          <w:b/>
          <w:bCs/>
          <w:sz w:val="24"/>
          <w:szCs w:val="24"/>
        </w:rPr>
        <w:t>Ενόπλων Δυνάμεων</w:t>
      </w:r>
      <w:r w:rsidRPr="00BE2D98">
        <w:rPr>
          <w:rFonts w:ascii="Book Antiqua" w:hAnsi="Book Antiqua" w:cs="Tahoma"/>
          <w:sz w:val="24"/>
          <w:szCs w:val="24"/>
        </w:rPr>
        <w:t>:</w:t>
      </w:r>
    </w:p>
    <w:p w14:paraId="1E9DEAE7" w14:textId="77777777" w:rsidR="00FA73F7" w:rsidRPr="00BE2D98" w:rsidRDefault="00FA73F7" w:rsidP="00FA73F7">
      <w:pPr>
        <w:tabs>
          <w:tab w:val="left" w:pos="567"/>
          <w:tab w:val="left" w:pos="1134"/>
          <w:tab w:val="left" w:pos="1701"/>
        </w:tabs>
        <w:suppressAutoHyphens/>
        <w:spacing w:before="120" w:after="0" w:line="240" w:lineRule="auto"/>
        <w:jc w:val="both"/>
        <w:rPr>
          <w:rFonts w:ascii="Book Antiqua" w:hAnsi="Book Antiqua" w:cs="Tahoma"/>
          <w:sz w:val="24"/>
          <w:szCs w:val="24"/>
        </w:rPr>
      </w:pPr>
      <w:r w:rsidRPr="00BE2D98">
        <w:rPr>
          <w:rFonts w:ascii="Book Antiqua" w:hAnsi="Book Antiqua" w:cs="Tahoma"/>
          <w:sz w:val="24"/>
          <w:szCs w:val="24"/>
        </w:rPr>
        <w:tab/>
      </w:r>
      <w:r w:rsidRPr="00BE2D98">
        <w:rPr>
          <w:rFonts w:ascii="Book Antiqua" w:hAnsi="Book Antiqua" w:cs="Tahoma"/>
          <w:sz w:val="24"/>
          <w:szCs w:val="24"/>
        </w:rPr>
        <w:tab/>
      </w:r>
      <w:proofErr w:type="spellStart"/>
      <w:r w:rsidRPr="00BE2D98">
        <w:rPr>
          <w:rFonts w:ascii="Book Antiqua" w:hAnsi="Book Antiqua" w:cs="Tahoma"/>
          <w:sz w:val="24"/>
          <w:szCs w:val="24"/>
        </w:rPr>
        <w:t>αα</w:t>
      </w:r>
      <w:proofErr w:type="spellEnd"/>
      <w:r w:rsidRPr="00BE2D98">
        <w:rPr>
          <w:rFonts w:ascii="Book Antiqua" w:hAnsi="Book Antiqua" w:cs="Tahoma"/>
          <w:sz w:val="24"/>
          <w:szCs w:val="24"/>
        </w:rPr>
        <w:t>.</w:t>
      </w:r>
      <w:r w:rsidRPr="00BE2D98">
        <w:rPr>
          <w:rFonts w:ascii="Book Antiqua" w:hAnsi="Book Antiqua" w:cs="Tahoma"/>
          <w:sz w:val="24"/>
          <w:szCs w:val="24"/>
        </w:rPr>
        <w:tab/>
      </w:r>
      <w:r w:rsidRPr="00BE2D98">
        <w:rPr>
          <w:rFonts w:ascii="Book Antiqua" w:hAnsi="Book Antiqua" w:cs="Tahoma"/>
          <w:b/>
          <w:bCs/>
          <w:sz w:val="24"/>
          <w:szCs w:val="24"/>
        </w:rPr>
        <w:t xml:space="preserve">Μαθητές Ανώτατων Στρατιωτικών Εκπαιδευτικών Ιδρυμάτων (Α.Σ.Ε.Ι.) </w:t>
      </w:r>
      <w:r w:rsidRPr="00BE2D98">
        <w:rPr>
          <w:rFonts w:ascii="Book Antiqua" w:hAnsi="Book Antiqua" w:cs="Tahoma"/>
          <w:sz w:val="24"/>
          <w:szCs w:val="24"/>
        </w:rPr>
        <w:t xml:space="preserve">λαμβάνουν το </w:t>
      </w:r>
      <w:r w:rsidRPr="00BE2D98">
        <w:rPr>
          <w:rFonts w:ascii="Book Antiqua" w:hAnsi="Book Antiqua" w:cs="Tahoma"/>
          <w:b/>
          <w:bCs/>
          <w:sz w:val="24"/>
          <w:szCs w:val="24"/>
        </w:rPr>
        <w:t>10%</w:t>
      </w:r>
      <w:r w:rsidRPr="00BE2D98">
        <w:rPr>
          <w:rFonts w:ascii="Book Antiqua" w:hAnsi="Book Antiqua" w:cs="Tahoma"/>
          <w:sz w:val="24"/>
          <w:szCs w:val="24"/>
        </w:rPr>
        <w:t xml:space="preserve"> του Μ.Κ. 25 της Α’ Κατηγορίας (</w:t>
      </w:r>
      <w:r w:rsidRPr="00BE2D98">
        <w:rPr>
          <w:rFonts w:ascii="Book Antiqua" w:hAnsi="Book Antiqua" w:cs="Tahoma"/>
          <w:b/>
          <w:bCs/>
          <w:sz w:val="24"/>
          <w:szCs w:val="24"/>
        </w:rPr>
        <w:t>157,50€</w:t>
      </w:r>
      <w:r w:rsidRPr="00BE2D98">
        <w:rPr>
          <w:rFonts w:ascii="Book Antiqua" w:hAnsi="Book Antiqua" w:cs="Tahoma"/>
          <w:sz w:val="24"/>
          <w:szCs w:val="24"/>
        </w:rPr>
        <w:t>).</w:t>
      </w:r>
    </w:p>
    <w:p w14:paraId="2B49514C" w14:textId="77777777" w:rsidR="00FA73F7" w:rsidRPr="00BE2D98" w:rsidRDefault="00FA73F7" w:rsidP="00FA73F7">
      <w:pPr>
        <w:tabs>
          <w:tab w:val="left" w:pos="567"/>
          <w:tab w:val="left" w:pos="1134"/>
          <w:tab w:val="left" w:pos="1701"/>
        </w:tabs>
        <w:suppressAutoHyphens/>
        <w:spacing w:before="120" w:after="0" w:line="240" w:lineRule="auto"/>
        <w:jc w:val="both"/>
        <w:rPr>
          <w:rFonts w:ascii="Book Antiqua" w:hAnsi="Book Antiqua" w:cs="Tahoma"/>
          <w:sz w:val="24"/>
          <w:szCs w:val="24"/>
        </w:rPr>
      </w:pPr>
      <w:r w:rsidRPr="00BE2D98">
        <w:rPr>
          <w:rFonts w:ascii="Book Antiqua" w:hAnsi="Book Antiqua" w:cs="Tahoma"/>
          <w:sz w:val="24"/>
          <w:szCs w:val="24"/>
        </w:rPr>
        <w:tab/>
      </w:r>
      <w:r w:rsidRPr="00BE2D98">
        <w:rPr>
          <w:rFonts w:ascii="Book Antiqua" w:hAnsi="Book Antiqua" w:cs="Tahoma"/>
          <w:sz w:val="24"/>
          <w:szCs w:val="24"/>
        </w:rPr>
        <w:tab/>
      </w:r>
      <w:proofErr w:type="spellStart"/>
      <w:r w:rsidRPr="00BE2D98">
        <w:rPr>
          <w:rFonts w:ascii="Book Antiqua" w:hAnsi="Book Antiqua" w:cs="Tahoma"/>
          <w:sz w:val="24"/>
          <w:szCs w:val="24"/>
        </w:rPr>
        <w:t>αβ</w:t>
      </w:r>
      <w:proofErr w:type="spellEnd"/>
      <w:r w:rsidRPr="00BE2D98">
        <w:rPr>
          <w:rFonts w:ascii="Book Antiqua" w:hAnsi="Book Antiqua" w:cs="Tahoma"/>
          <w:sz w:val="24"/>
          <w:szCs w:val="24"/>
        </w:rPr>
        <w:t>.</w:t>
      </w:r>
      <w:r w:rsidRPr="00BE2D98">
        <w:rPr>
          <w:rFonts w:ascii="Book Antiqua" w:hAnsi="Book Antiqua" w:cs="Tahoma"/>
          <w:sz w:val="24"/>
          <w:szCs w:val="24"/>
        </w:rPr>
        <w:tab/>
      </w:r>
      <w:r w:rsidRPr="00BE2D98">
        <w:rPr>
          <w:rFonts w:ascii="Book Antiqua" w:hAnsi="Book Antiqua" w:cs="Tahoma"/>
          <w:b/>
          <w:bCs/>
          <w:sz w:val="24"/>
          <w:szCs w:val="24"/>
        </w:rPr>
        <w:t>Μαθητές Σχολών Μονίμων Υπαξιωματικών</w:t>
      </w:r>
      <w:r w:rsidRPr="00BE2D98">
        <w:rPr>
          <w:rFonts w:ascii="Book Antiqua" w:hAnsi="Book Antiqua" w:cs="Tahoma"/>
          <w:sz w:val="24"/>
          <w:szCs w:val="24"/>
        </w:rPr>
        <w:t xml:space="preserve"> λαμβάνουν το </w:t>
      </w:r>
      <w:r w:rsidRPr="00BE2D98">
        <w:rPr>
          <w:rFonts w:ascii="Book Antiqua" w:hAnsi="Book Antiqua" w:cs="Tahoma"/>
          <w:b/>
          <w:bCs/>
          <w:sz w:val="24"/>
          <w:szCs w:val="24"/>
        </w:rPr>
        <w:t>8%</w:t>
      </w:r>
      <w:r w:rsidRPr="00BE2D98">
        <w:rPr>
          <w:rFonts w:ascii="Book Antiqua" w:hAnsi="Book Antiqua" w:cs="Tahoma"/>
          <w:sz w:val="24"/>
          <w:szCs w:val="24"/>
        </w:rPr>
        <w:t xml:space="preserve"> του Μ.Κ. 17 της Β΄ Κατηγορίας (</w:t>
      </w:r>
      <w:r w:rsidRPr="00BE2D98">
        <w:rPr>
          <w:rFonts w:ascii="Book Antiqua" w:hAnsi="Book Antiqua" w:cs="Tahoma"/>
          <w:b/>
          <w:bCs/>
          <w:sz w:val="24"/>
          <w:szCs w:val="24"/>
        </w:rPr>
        <w:t>118,80€</w:t>
      </w:r>
      <w:r w:rsidRPr="00BE2D98">
        <w:rPr>
          <w:rFonts w:ascii="Book Antiqua" w:hAnsi="Book Antiqua" w:cs="Tahoma"/>
          <w:sz w:val="24"/>
          <w:szCs w:val="24"/>
        </w:rPr>
        <w:t>).</w:t>
      </w:r>
    </w:p>
    <w:p w14:paraId="36C09EFC" w14:textId="77777777" w:rsidR="00FA73F7" w:rsidRPr="00BE2D98" w:rsidRDefault="00FA73F7" w:rsidP="00FA73F7">
      <w:pPr>
        <w:tabs>
          <w:tab w:val="left" w:pos="567"/>
          <w:tab w:val="left" w:pos="1134"/>
          <w:tab w:val="left" w:pos="1701"/>
        </w:tabs>
        <w:suppressAutoHyphens/>
        <w:spacing w:before="120" w:after="0" w:line="240" w:lineRule="auto"/>
        <w:jc w:val="both"/>
        <w:rPr>
          <w:rFonts w:ascii="Book Antiqua" w:hAnsi="Book Antiqua" w:cs="Tahoma"/>
          <w:sz w:val="24"/>
          <w:szCs w:val="24"/>
        </w:rPr>
      </w:pPr>
      <w:r w:rsidRPr="00BE2D98">
        <w:rPr>
          <w:rFonts w:ascii="Book Antiqua" w:hAnsi="Book Antiqua" w:cs="Tahoma"/>
          <w:sz w:val="24"/>
          <w:szCs w:val="24"/>
        </w:rPr>
        <w:lastRenderedPageBreak/>
        <w:tab/>
        <w:t>β.</w:t>
      </w:r>
      <w:r w:rsidRPr="00BE2D98">
        <w:rPr>
          <w:rFonts w:ascii="Book Antiqua" w:hAnsi="Book Antiqua" w:cs="Tahoma"/>
          <w:sz w:val="24"/>
          <w:szCs w:val="24"/>
        </w:rPr>
        <w:tab/>
      </w:r>
      <w:r w:rsidRPr="00BE2D98">
        <w:rPr>
          <w:rFonts w:ascii="Book Antiqua" w:hAnsi="Book Antiqua" w:cs="Tahoma"/>
          <w:b/>
          <w:bCs/>
          <w:sz w:val="24"/>
          <w:szCs w:val="24"/>
        </w:rPr>
        <w:t>Σωμάτων Ασφαλείας</w:t>
      </w:r>
      <w:r w:rsidRPr="00BE2D98">
        <w:rPr>
          <w:rFonts w:ascii="Book Antiqua" w:hAnsi="Book Antiqua" w:cs="Tahoma"/>
          <w:sz w:val="24"/>
          <w:szCs w:val="24"/>
        </w:rPr>
        <w:t>:</w:t>
      </w:r>
    </w:p>
    <w:p w14:paraId="16A0033D" w14:textId="77777777" w:rsidR="00FA73F7" w:rsidRPr="00BE2D98" w:rsidRDefault="00FA73F7" w:rsidP="00FA73F7">
      <w:pPr>
        <w:tabs>
          <w:tab w:val="left" w:pos="567"/>
          <w:tab w:val="left" w:pos="1134"/>
          <w:tab w:val="left" w:pos="1701"/>
        </w:tabs>
        <w:suppressAutoHyphens/>
        <w:spacing w:before="120" w:after="0" w:line="240" w:lineRule="auto"/>
        <w:jc w:val="both"/>
        <w:rPr>
          <w:rFonts w:ascii="Book Antiqua" w:hAnsi="Book Antiqua" w:cs="Tahoma"/>
          <w:sz w:val="24"/>
          <w:szCs w:val="24"/>
        </w:rPr>
      </w:pPr>
      <w:r w:rsidRPr="00BE2D98">
        <w:rPr>
          <w:rFonts w:ascii="Book Antiqua" w:hAnsi="Book Antiqua" w:cs="Tahoma"/>
          <w:sz w:val="24"/>
          <w:szCs w:val="24"/>
        </w:rPr>
        <w:tab/>
      </w:r>
      <w:r w:rsidRPr="00BE2D98">
        <w:rPr>
          <w:rFonts w:ascii="Book Antiqua" w:hAnsi="Book Antiqua" w:cs="Tahoma"/>
          <w:sz w:val="24"/>
          <w:szCs w:val="24"/>
        </w:rPr>
        <w:tab/>
      </w:r>
      <w:proofErr w:type="spellStart"/>
      <w:r w:rsidRPr="00BE2D98">
        <w:rPr>
          <w:rFonts w:ascii="Book Antiqua" w:hAnsi="Book Antiqua" w:cs="Tahoma"/>
          <w:sz w:val="24"/>
          <w:szCs w:val="24"/>
        </w:rPr>
        <w:t>αα</w:t>
      </w:r>
      <w:proofErr w:type="spellEnd"/>
      <w:r w:rsidRPr="00BE2D98">
        <w:rPr>
          <w:rFonts w:ascii="Book Antiqua" w:hAnsi="Book Antiqua" w:cs="Tahoma"/>
          <w:sz w:val="24"/>
          <w:szCs w:val="24"/>
        </w:rPr>
        <w:t>.</w:t>
      </w:r>
      <w:r w:rsidRPr="00BE2D98">
        <w:rPr>
          <w:rFonts w:ascii="Book Antiqua" w:hAnsi="Book Antiqua" w:cs="Tahoma"/>
          <w:sz w:val="24"/>
          <w:szCs w:val="24"/>
        </w:rPr>
        <w:tab/>
      </w:r>
      <w:r w:rsidRPr="00BE2D98">
        <w:rPr>
          <w:rFonts w:ascii="Book Antiqua" w:hAnsi="Book Antiqua" w:cs="Tahoma"/>
          <w:b/>
          <w:bCs/>
          <w:sz w:val="24"/>
          <w:szCs w:val="24"/>
        </w:rPr>
        <w:t>Δόκιμος Υπαστυνόμος</w:t>
      </w:r>
      <w:r w:rsidRPr="00BE2D98">
        <w:rPr>
          <w:rFonts w:ascii="Book Antiqua" w:hAnsi="Book Antiqua" w:cs="Tahoma"/>
          <w:sz w:val="24"/>
          <w:szCs w:val="24"/>
        </w:rPr>
        <w:t xml:space="preserve"> και αντίστοιχοι λαμβάνουν το </w:t>
      </w:r>
      <w:r w:rsidRPr="00BE2D98">
        <w:rPr>
          <w:rFonts w:ascii="Book Antiqua" w:hAnsi="Book Antiqua" w:cs="Tahoma"/>
          <w:b/>
          <w:bCs/>
          <w:sz w:val="24"/>
          <w:szCs w:val="24"/>
        </w:rPr>
        <w:t>54%</w:t>
      </w:r>
      <w:r w:rsidRPr="00BE2D98">
        <w:rPr>
          <w:rFonts w:ascii="Book Antiqua" w:hAnsi="Book Antiqua" w:cs="Tahoma"/>
          <w:sz w:val="24"/>
          <w:szCs w:val="24"/>
        </w:rPr>
        <w:t xml:space="preserve"> του Μ.Κ. 35 της Α’ Κατηγορίας (623,70€) κατά τη διάρκεια του πρώτου έτους φοίτησης, το </w:t>
      </w:r>
      <w:r w:rsidRPr="00BE2D98">
        <w:rPr>
          <w:rFonts w:ascii="Book Antiqua" w:hAnsi="Book Antiqua" w:cs="Tahoma"/>
          <w:b/>
          <w:bCs/>
          <w:sz w:val="24"/>
          <w:szCs w:val="24"/>
        </w:rPr>
        <w:t xml:space="preserve">56% </w:t>
      </w:r>
      <w:r w:rsidRPr="00BE2D98">
        <w:rPr>
          <w:rFonts w:ascii="Book Antiqua" w:hAnsi="Book Antiqua" w:cs="Tahoma"/>
          <w:sz w:val="24"/>
          <w:szCs w:val="24"/>
        </w:rPr>
        <w:t xml:space="preserve">του Μ.Κ. 35 της Α’ Κατηγορίας (646,80€) κατά τη διάρκεια του δεύτερου και τρίτου έτους φοίτησης και το </w:t>
      </w:r>
      <w:r w:rsidRPr="00BE2D98">
        <w:rPr>
          <w:rFonts w:ascii="Book Antiqua" w:hAnsi="Book Antiqua" w:cs="Tahoma"/>
          <w:b/>
          <w:bCs/>
          <w:sz w:val="24"/>
          <w:szCs w:val="24"/>
        </w:rPr>
        <w:t>58%</w:t>
      </w:r>
      <w:r w:rsidRPr="00BE2D98">
        <w:rPr>
          <w:rFonts w:ascii="Book Antiqua" w:hAnsi="Book Antiqua" w:cs="Tahoma"/>
          <w:sz w:val="24"/>
          <w:szCs w:val="24"/>
        </w:rPr>
        <w:t xml:space="preserve"> του Μ.Κ. 35 της Α΄ Κατηγορίας (</w:t>
      </w:r>
      <w:r w:rsidRPr="00BE2D98">
        <w:rPr>
          <w:rFonts w:ascii="Book Antiqua" w:hAnsi="Book Antiqua" w:cs="Tahoma"/>
          <w:b/>
          <w:bCs/>
          <w:sz w:val="24"/>
          <w:szCs w:val="24"/>
        </w:rPr>
        <w:t>669,90€</w:t>
      </w:r>
      <w:r w:rsidRPr="00BE2D98">
        <w:rPr>
          <w:rFonts w:ascii="Book Antiqua" w:hAnsi="Book Antiqua" w:cs="Tahoma"/>
          <w:sz w:val="24"/>
          <w:szCs w:val="24"/>
        </w:rPr>
        <w:t>) κατά το τέταρτο έτος φοίτησης.</w:t>
      </w:r>
    </w:p>
    <w:p w14:paraId="13A8FEE6" w14:textId="77777777" w:rsidR="00FA73F7" w:rsidRPr="00BE2D98" w:rsidRDefault="00FA73F7" w:rsidP="00FA73F7">
      <w:pPr>
        <w:tabs>
          <w:tab w:val="left" w:pos="567"/>
          <w:tab w:val="left" w:pos="1134"/>
          <w:tab w:val="left" w:pos="1701"/>
        </w:tabs>
        <w:suppressAutoHyphens/>
        <w:spacing w:before="120" w:after="0" w:line="240" w:lineRule="auto"/>
        <w:jc w:val="both"/>
        <w:rPr>
          <w:rFonts w:ascii="Book Antiqua" w:hAnsi="Book Antiqua" w:cs="Tahoma"/>
          <w:sz w:val="24"/>
          <w:szCs w:val="24"/>
        </w:rPr>
      </w:pPr>
      <w:r w:rsidRPr="00BE2D98">
        <w:rPr>
          <w:rFonts w:ascii="Book Antiqua" w:hAnsi="Book Antiqua" w:cs="Tahoma"/>
          <w:sz w:val="24"/>
          <w:szCs w:val="24"/>
        </w:rPr>
        <w:tab/>
      </w:r>
      <w:r w:rsidRPr="00BE2D98">
        <w:rPr>
          <w:rFonts w:ascii="Book Antiqua" w:hAnsi="Book Antiqua" w:cs="Tahoma"/>
          <w:sz w:val="24"/>
          <w:szCs w:val="24"/>
        </w:rPr>
        <w:tab/>
      </w:r>
      <w:proofErr w:type="spellStart"/>
      <w:r w:rsidRPr="00BE2D98">
        <w:rPr>
          <w:rFonts w:ascii="Book Antiqua" w:hAnsi="Book Antiqua" w:cs="Tahoma"/>
          <w:sz w:val="24"/>
          <w:szCs w:val="24"/>
        </w:rPr>
        <w:t>ββ</w:t>
      </w:r>
      <w:proofErr w:type="spellEnd"/>
      <w:r w:rsidRPr="00BE2D98">
        <w:rPr>
          <w:rFonts w:ascii="Book Antiqua" w:hAnsi="Book Antiqua" w:cs="Tahoma"/>
          <w:sz w:val="24"/>
          <w:szCs w:val="24"/>
        </w:rPr>
        <w:t>.</w:t>
      </w:r>
      <w:r w:rsidRPr="00BE2D98">
        <w:rPr>
          <w:rFonts w:ascii="Book Antiqua" w:hAnsi="Book Antiqua" w:cs="Tahoma"/>
          <w:sz w:val="24"/>
          <w:szCs w:val="24"/>
        </w:rPr>
        <w:tab/>
      </w:r>
      <w:r w:rsidRPr="00BE2D98">
        <w:rPr>
          <w:rFonts w:ascii="Book Antiqua" w:hAnsi="Book Antiqua" w:cs="Tahoma"/>
          <w:b/>
          <w:bCs/>
          <w:sz w:val="24"/>
          <w:szCs w:val="24"/>
        </w:rPr>
        <w:t>Δόκιμος Αστυφύλακας</w:t>
      </w:r>
      <w:r w:rsidRPr="00BE2D98">
        <w:rPr>
          <w:rFonts w:ascii="Book Antiqua" w:hAnsi="Book Antiqua" w:cs="Tahoma"/>
          <w:sz w:val="24"/>
          <w:szCs w:val="24"/>
        </w:rPr>
        <w:t xml:space="preserve"> και αντίστοιχοι λαμβάνουν το </w:t>
      </w:r>
      <w:r w:rsidRPr="00BE2D98">
        <w:rPr>
          <w:rFonts w:ascii="Book Antiqua" w:hAnsi="Book Antiqua" w:cs="Tahoma"/>
          <w:b/>
          <w:bCs/>
          <w:sz w:val="24"/>
          <w:szCs w:val="24"/>
        </w:rPr>
        <w:t>33%</w:t>
      </w:r>
      <w:r w:rsidRPr="00BE2D98">
        <w:rPr>
          <w:rFonts w:ascii="Book Antiqua" w:hAnsi="Book Antiqua" w:cs="Tahoma"/>
          <w:sz w:val="24"/>
          <w:szCs w:val="24"/>
        </w:rPr>
        <w:t xml:space="preserve"> του Μ.Κ. 28 της Β΄ Κατηγορίας (325,05€) κατά τη διάρκεια του πρώτου έτους φοίτησης και το </w:t>
      </w:r>
      <w:r w:rsidRPr="00BE2D98">
        <w:rPr>
          <w:rFonts w:ascii="Book Antiqua" w:hAnsi="Book Antiqua" w:cs="Tahoma"/>
          <w:b/>
          <w:bCs/>
          <w:sz w:val="24"/>
          <w:szCs w:val="24"/>
        </w:rPr>
        <w:t>35%</w:t>
      </w:r>
      <w:r w:rsidRPr="00BE2D98">
        <w:rPr>
          <w:rFonts w:ascii="Book Antiqua" w:hAnsi="Book Antiqua" w:cs="Tahoma"/>
          <w:sz w:val="24"/>
          <w:szCs w:val="24"/>
        </w:rPr>
        <w:t xml:space="preserve"> του Μ.Κ. 28 της Β΄ Κατηγορίας (</w:t>
      </w:r>
      <w:r w:rsidRPr="00BE2D98">
        <w:rPr>
          <w:rFonts w:ascii="Book Antiqua" w:hAnsi="Book Antiqua" w:cs="Tahoma"/>
          <w:b/>
          <w:bCs/>
          <w:sz w:val="24"/>
          <w:szCs w:val="24"/>
        </w:rPr>
        <w:t>344,75€</w:t>
      </w:r>
      <w:r w:rsidRPr="00BE2D98">
        <w:rPr>
          <w:rFonts w:ascii="Book Antiqua" w:hAnsi="Book Antiqua" w:cs="Tahoma"/>
          <w:sz w:val="24"/>
          <w:szCs w:val="24"/>
        </w:rPr>
        <w:t>) κατά τη διάρκεια του δεύτερου και τρίτου έτους φοίτησης.</w:t>
      </w:r>
    </w:p>
    <w:p w14:paraId="554778D2" w14:textId="77777777" w:rsidR="00FA73F7" w:rsidRPr="00BE2D98" w:rsidRDefault="00FA73F7" w:rsidP="00FA73F7">
      <w:pPr>
        <w:tabs>
          <w:tab w:val="left" w:pos="567"/>
          <w:tab w:val="left" w:pos="1134"/>
          <w:tab w:val="left" w:pos="1701"/>
        </w:tabs>
        <w:suppressAutoHyphens/>
        <w:spacing w:before="120" w:after="0" w:line="240" w:lineRule="auto"/>
        <w:jc w:val="both"/>
        <w:rPr>
          <w:rFonts w:ascii="Book Antiqua" w:hAnsi="Book Antiqua" w:cs="Tahoma"/>
          <w:b/>
          <w:bCs/>
          <w:sz w:val="24"/>
          <w:szCs w:val="24"/>
        </w:rPr>
      </w:pPr>
      <w:r w:rsidRPr="00BE2D98">
        <w:rPr>
          <w:rFonts w:ascii="Book Antiqua" w:hAnsi="Book Antiqua" w:cs="Tahoma"/>
          <w:b/>
          <w:bCs/>
          <w:sz w:val="24"/>
          <w:szCs w:val="24"/>
        </w:rPr>
        <w:t xml:space="preserve">Από τα ανωτέρω προκύπτει ότι υπάρχει μεγάλη διαφορά στις απολαβές, με υστέρηση  των Σπουδαστών των σχολών Ενόπλων Δυνάμεων σε σχέση με τους σπουδαστές των Σωμάτων Ασφαλείας και πρέπει να επέλθει ένας σχετικός </w:t>
      </w:r>
      <w:proofErr w:type="spellStart"/>
      <w:r w:rsidRPr="00BE2D98">
        <w:rPr>
          <w:rFonts w:ascii="Book Antiqua" w:hAnsi="Book Antiqua" w:cs="Tahoma"/>
          <w:b/>
          <w:bCs/>
          <w:sz w:val="24"/>
          <w:szCs w:val="24"/>
        </w:rPr>
        <w:t>εξορθολογισμός</w:t>
      </w:r>
      <w:proofErr w:type="spellEnd"/>
      <w:r w:rsidRPr="00BE2D98">
        <w:rPr>
          <w:rFonts w:ascii="Book Antiqua" w:hAnsi="Book Antiqua" w:cs="Tahoma"/>
          <w:b/>
          <w:bCs/>
          <w:sz w:val="24"/>
          <w:szCs w:val="24"/>
        </w:rPr>
        <w:t xml:space="preserve"> καταβάλλοντας αρχικά μία προσπάθεια για την δικαιότερη μεταχείριση του προσωπικού των ΕΔ.</w:t>
      </w:r>
    </w:p>
    <w:p w14:paraId="632E4B71" w14:textId="77777777" w:rsidR="00233B30" w:rsidRDefault="00233B30" w:rsidP="00BE2D98">
      <w:pPr>
        <w:spacing w:before="240" w:after="0" w:line="240" w:lineRule="auto"/>
        <w:jc w:val="center"/>
        <w:rPr>
          <w:rFonts w:ascii="Book Antiqua" w:hAnsi="Book Antiqua"/>
          <w:b/>
          <w:sz w:val="24"/>
          <w:szCs w:val="24"/>
        </w:rPr>
      </w:pPr>
    </w:p>
    <w:p w14:paraId="62D2E2B7" w14:textId="77777777" w:rsidR="00233B30" w:rsidRDefault="00233B30" w:rsidP="00BE2D98">
      <w:pPr>
        <w:spacing w:before="240" w:after="0" w:line="240" w:lineRule="auto"/>
        <w:jc w:val="center"/>
        <w:rPr>
          <w:rFonts w:ascii="Book Antiqua" w:hAnsi="Book Antiqua"/>
          <w:b/>
          <w:sz w:val="24"/>
          <w:szCs w:val="24"/>
        </w:rPr>
      </w:pPr>
    </w:p>
    <w:p w14:paraId="59A0318F" w14:textId="77777777" w:rsidR="00233B30" w:rsidRDefault="00233B30" w:rsidP="00BE2D98">
      <w:pPr>
        <w:spacing w:before="240" w:after="0" w:line="240" w:lineRule="auto"/>
        <w:jc w:val="center"/>
        <w:rPr>
          <w:rFonts w:ascii="Book Antiqua" w:hAnsi="Book Antiqua"/>
          <w:b/>
          <w:sz w:val="24"/>
          <w:szCs w:val="24"/>
        </w:rPr>
      </w:pPr>
    </w:p>
    <w:p w14:paraId="3F1C5B0E" w14:textId="77777777" w:rsidR="00233B30" w:rsidRDefault="00233B30" w:rsidP="00BE2D98">
      <w:pPr>
        <w:spacing w:before="240" w:after="0" w:line="240" w:lineRule="auto"/>
        <w:jc w:val="center"/>
        <w:rPr>
          <w:rFonts w:ascii="Book Antiqua" w:hAnsi="Book Antiqua"/>
          <w:b/>
          <w:sz w:val="24"/>
          <w:szCs w:val="24"/>
        </w:rPr>
      </w:pPr>
    </w:p>
    <w:p w14:paraId="08F1334A" w14:textId="77777777" w:rsidR="00233B30" w:rsidRDefault="00233B30" w:rsidP="00BE2D98">
      <w:pPr>
        <w:spacing w:before="240" w:after="0" w:line="240" w:lineRule="auto"/>
        <w:jc w:val="center"/>
        <w:rPr>
          <w:rFonts w:ascii="Book Antiqua" w:hAnsi="Book Antiqua"/>
          <w:b/>
          <w:sz w:val="24"/>
          <w:szCs w:val="24"/>
        </w:rPr>
      </w:pPr>
    </w:p>
    <w:p w14:paraId="222A2C6C" w14:textId="77777777" w:rsidR="00233B30" w:rsidRDefault="00233B30" w:rsidP="00BE2D98">
      <w:pPr>
        <w:spacing w:before="240" w:after="0" w:line="240" w:lineRule="auto"/>
        <w:jc w:val="center"/>
        <w:rPr>
          <w:rFonts w:ascii="Book Antiqua" w:hAnsi="Book Antiqua"/>
          <w:b/>
          <w:sz w:val="24"/>
          <w:szCs w:val="24"/>
        </w:rPr>
      </w:pPr>
    </w:p>
    <w:p w14:paraId="07CABDCB" w14:textId="77777777" w:rsidR="00233B30" w:rsidRDefault="00233B30" w:rsidP="00BE2D98">
      <w:pPr>
        <w:spacing w:before="240" w:after="0" w:line="240" w:lineRule="auto"/>
        <w:jc w:val="center"/>
        <w:rPr>
          <w:rFonts w:ascii="Book Antiqua" w:hAnsi="Book Antiqua"/>
          <w:b/>
          <w:sz w:val="24"/>
          <w:szCs w:val="24"/>
        </w:rPr>
      </w:pPr>
    </w:p>
    <w:p w14:paraId="2EFFC528" w14:textId="77777777" w:rsidR="00233B30" w:rsidRDefault="00233B30" w:rsidP="00BE2D98">
      <w:pPr>
        <w:spacing w:before="240" w:after="0" w:line="240" w:lineRule="auto"/>
        <w:jc w:val="center"/>
        <w:rPr>
          <w:rFonts w:ascii="Book Antiqua" w:hAnsi="Book Antiqua"/>
          <w:b/>
          <w:sz w:val="24"/>
          <w:szCs w:val="24"/>
        </w:rPr>
      </w:pPr>
    </w:p>
    <w:p w14:paraId="7129CB7F" w14:textId="77777777" w:rsidR="00233B30" w:rsidRDefault="00233B30" w:rsidP="00BE2D98">
      <w:pPr>
        <w:spacing w:before="240" w:after="0" w:line="240" w:lineRule="auto"/>
        <w:jc w:val="center"/>
        <w:rPr>
          <w:rFonts w:ascii="Book Antiqua" w:hAnsi="Book Antiqua"/>
          <w:b/>
          <w:sz w:val="24"/>
          <w:szCs w:val="24"/>
        </w:rPr>
      </w:pPr>
    </w:p>
    <w:p w14:paraId="5BEA9C69" w14:textId="77777777" w:rsidR="00233B30" w:rsidRDefault="00233B30" w:rsidP="00BE2D98">
      <w:pPr>
        <w:spacing w:before="240" w:after="0" w:line="240" w:lineRule="auto"/>
        <w:jc w:val="center"/>
        <w:rPr>
          <w:rFonts w:ascii="Book Antiqua" w:hAnsi="Book Antiqua"/>
          <w:b/>
          <w:sz w:val="24"/>
          <w:szCs w:val="24"/>
        </w:rPr>
      </w:pPr>
    </w:p>
    <w:p w14:paraId="77806D4D" w14:textId="77777777" w:rsidR="00233B30" w:rsidRDefault="00233B30" w:rsidP="00BE2D98">
      <w:pPr>
        <w:spacing w:before="240" w:after="0" w:line="240" w:lineRule="auto"/>
        <w:jc w:val="center"/>
        <w:rPr>
          <w:rFonts w:ascii="Book Antiqua" w:hAnsi="Book Antiqua"/>
          <w:b/>
          <w:sz w:val="24"/>
          <w:szCs w:val="24"/>
        </w:rPr>
      </w:pPr>
    </w:p>
    <w:p w14:paraId="0E3E4D4E" w14:textId="77777777" w:rsidR="00233B30" w:rsidRDefault="00233B30" w:rsidP="00BE2D98">
      <w:pPr>
        <w:spacing w:before="240" w:after="0" w:line="240" w:lineRule="auto"/>
        <w:jc w:val="center"/>
        <w:rPr>
          <w:rFonts w:ascii="Book Antiqua" w:hAnsi="Book Antiqua"/>
          <w:b/>
          <w:sz w:val="24"/>
          <w:szCs w:val="24"/>
        </w:rPr>
      </w:pPr>
    </w:p>
    <w:p w14:paraId="345D73A3" w14:textId="77777777" w:rsidR="00233B30" w:rsidRDefault="00233B30" w:rsidP="00BE2D98">
      <w:pPr>
        <w:spacing w:before="240" w:after="0" w:line="240" w:lineRule="auto"/>
        <w:jc w:val="center"/>
        <w:rPr>
          <w:rFonts w:ascii="Book Antiqua" w:hAnsi="Book Antiqua"/>
          <w:b/>
          <w:sz w:val="24"/>
          <w:szCs w:val="24"/>
        </w:rPr>
      </w:pPr>
    </w:p>
    <w:p w14:paraId="68B1DD86" w14:textId="77777777" w:rsidR="00233B30" w:rsidRDefault="00233B30" w:rsidP="00BE2D98">
      <w:pPr>
        <w:spacing w:before="240" w:after="0" w:line="240" w:lineRule="auto"/>
        <w:jc w:val="center"/>
        <w:rPr>
          <w:rFonts w:ascii="Book Antiqua" w:hAnsi="Book Antiqua"/>
          <w:b/>
          <w:sz w:val="24"/>
          <w:szCs w:val="24"/>
        </w:rPr>
      </w:pPr>
    </w:p>
    <w:p w14:paraId="41F85554" w14:textId="77777777" w:rsidR="00233B30" w:rsidRDefault="00233B30" w:rsidP="00BE2D98">
      <w:pPr>
        <w:spacing w:before="240" w:after="0" w:line="240" w:lineRule="auto"/>
        <w:jc w:val="center"/>
        <w:rPr>
          <w:rFonts w:ascii="Book Antiqua" w:hAnsi="Book Antiqua"/>
          <w:b/>
          <w:sz w:val="24"/>
          <w:szCs w:val="24"/>
        </w:rPr>
      </w:pPr>
    </w:p>
    <w:p w14:paraId="48ED33A2" w14:textId="77777777" w:rsidR="00233B30" w:rsidRDefault="00233B30" w:rsidP="00BE2D98">
      <w:pPr>
        <w:spacing w:before="240" w:after="0" w:line="240" w:lineRule="auto"/>
        <w:jc w:val="center"/>
        <w:rPr>
          <w:rFonts w:ascii="Book Antiqua" w:hAnsi="Book Antiqua"/>
          <w:b/>
          <w:sz w:val="24"/>
          <w:szCs w:val="24"/>
        </w:rPr>
      </w:pPr>
    </w:p>
    <w:p w14:paraId="69E5F059" w14:textId="77777777" w:rsidR="00233B30" w:rsidRDefault="00233B30" w:rsidP="00BE2D98">
      <w:pPr>
        <w:spacing w:before="240" w:after="0" w:line="240" w:lineRule="auto"/>
        <w:jc w:val="center"/>
        <w:rPr>
          <w:rFonts w:ascii="Book Antiqua" w:hAnsi="Book Antiqua"/>
          <w:b/>
          <w:sz w:val="24"/>
          <w:szCs w:val="24"/>
        </w:rPr>
      </w:pPr>
    </w:p>
    <w:p w14:paraId="516CE741" w14:textId="77777777" w:rsidR="00233B30" w:rsidRDefault="00233B30" w:rsidP="00BE2D98">
      <w:pPr>
        <w:spacing w:before="240" w:after="0" w:line="240" w:lineRule="auto"/>
        <w:jc w:val="center"/>
        <w:rPr>
          <w:rFonts w:ascii="Book Antiqua" w:hAnsi="Book Antiqua"/>
          <w:b/>
          <w:sz w:val="24"/>
          <w:szCs w:val="24"/>
        </w:rPr>
      </w:pPr>
    </w:p>
    <w:p w14:paraId="723AF97B" w14:textId="6ED64EC5" w:rsidR="00781AE3" w:rsidRPr="00BE2D98" w:rsidRDefault="00781AE3" w:rsidP="00BE2D98">
      <w:pPr>
        <w:spacing w:before="240" w:after="0" w:line="240" w:lineRule="auto"/>
        <w:jc w:val="center"/>
        <w:rPr>
          <w:rFonts w:ascii="Book Antiqua" w:hAnsi="Book Antiqua"/>
          <w:b/>
          <w:sz w:val="24"/>
          <w:szCs w:val="24"/>
        </w:rPr>
      </w:pPr>
      <w:r w:rsidRPr="00BE2D98">
        <w:rPr>
          <w:rFonts w:ascii="Book Antiqua" w:hAnsi="Book Antiqua"/>
          <w:b/>
          <w:sz w:val="24"/>
          <w:szCs w:val="24"/>
        </w:rPr>
        <w:lastRenderedPageBreak/>
        <w:t>ΤΡΟΠΟΛΟΓΙΑ - ΠΡΟΣΘΗΚΗ</w:t>
      </w:r>
    </w:p>
    <w:p w14:paraId="3206438B" w14:textId="77777777" w:rsidR="004E2567" w:rsidRPr="00BE2D98" w:rsidRDefault="004E2567" w:rsidP="00BE2D98">
      <w:pPr>
        <w:tabs>
          <w:tab w:val="left" w:pos="567"/>
          <w:tab w:val="left" w:pos="1134"/>
          <w:tab w:val="left" w:pos="1701"/>
        </w:tabs>
        <w:spacing w:before="240" w:after="0" w:line="240" w:lineRule="auto"/>
        <w:jc w:val="both"/>
        <w:rPr>
          <w:rFonts w:ascii="Book Antiqua" w:hAnsi="Book Antiqua"/>
          <w:b/>
          <w:sz w:val="24"/>
          <w:szCs w:val="24"/>
        </w:rPr>
      </w:pPr>
      <w:r w:rsidRPr="00BE2D98">
        <w:rPr>
          <w:rFonts w:ascii="Book Antiqua" w:hAnsi="Book Antiqua"/>
          <w:b/>
          <w:sz w:val="24"/>
          <w:szCs w:val="24"/>
        </w:rPr>
        <w:t>Στο Νομοσχέδιο του Υπουργείου Εθνικής Άμυνας με τίτλο:  «Έρευνα, ανάπτυξη και καινοτομία στις Ένοπλες Δυνάμεις, εκσυγχρονισμός θεσμικού πλαισίου των ΑΣΕΙ, σύσταση Κοινού Σώματος Πληροφορικής και λοιπές διατάξεις»</w:t>
      </w:r>
    </w:p>
    <w:p w14:paraId="56E8C822" w14:textId="77777777" w:rsidR="009F6048" w:rsidRDefault="009F6048" w:rsidP="00BE2D98">
      <w:pPr>
        <w:tabs>
          <w:tab w:val="left" w:pos="567"/>
          <w:tab w:val="left" w:pos="1134"/>
          <w:tab w:val="left" w:pos="1701"/>
        </w:tabs>
        <w:spacing w:before="240" w:after="0" w:line="240" w:lineRule="auto"/>
        <w:jc w:val="center"/>
        <w:rPr>
          <w:rFonts w:ascii="Book Antiqua" w:eastAsia="Times New Roman" w:hAnsi="Book Antiqua"/>
          <w:i/>
          <w:iCs/>
          <w:sz w:val="24"/>
          <w:szCs w:val="24"/>
          <w:lang w:eastAsia="el-GR"/>
        </w:rPr>
      </w:pPr>
    </w:p>
    <w:p w14:paraId="219A222E" w14:textId="588DE721" w:rsidR="004E2567" w:rsidRPr="00BE2D98" w:rsidRDefault="004E2567" w:rsidP="00BE2D98">
      <w:pPr>
        <w:tabs>
          <w:tab w:val="left" w:pos="567"/>
          <w:tab w:val="left" w:pos="1134"/>
          <w:tab w:val="left" w:pos="1701"/>
        </w:tabs>
        <w:spacing w:before="240" w:after="0" w:line="240" w:lineRule="auto"/>
        <w:jc w:val="center"/>
        <w:rPr>
          <w:rFonts w:ascii="Book Antiqua" w:eastAsia="Times New Roman" w:hAnsi="Book Antiqua"/>
          <w:i/>
          <w:iCs/>
          <w:sz w:val="24"/>
          <w:szCs w:val="24"/>
          <w:lang w:eastAsia="el-GR"/>
        </w:rPr>
      </w:pPr>
      <w:r w:rsidRPr="003458EE">
        <w:rPr>
          <w:rFonts w:ascii="Book Antiqua" w:eastAsia="Times New Roman" w:hAnsi="Book Antiqua"/>
          <w:i/>
          <w:iCs/>
          <w:sz w:val="24"/>
          <w:szCs w:val="24"/>
          <w:lang w:eastAsia="el-GR"/>
        </w:rPr>
        <w:t>«Άρθρο 1</w:t>
      </w:r>
    </w:p>
    <w:p w14:paraId="311DFF86" w14:textId="77777777" w:rsidR="004E2567" w:rsidRPr="00BE2D98" w:rsidRDefault="004E2567" w:rsidP="004E2567">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Τροποποίηση ορίων ηλικίας αποστρατείας και συνταξιοδότηση ΕΠΟΠ</w:t>
      </w:r>
    </w:p>
    <w:p w14:paraId="66E09616" w14:textId="77777777" w:rsidR="004E2567" w:rsidRPr="00BE2D98" w:rsidRDefault="004E2567" w:rsidP="004E2567">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 xml:space="preserve">1. Οι Επαγγελματίες Οπλίτες (ΕΠ.ΟΠ.) για τους οποίους προβλέπεται αυτεπάγγελτη αποστρατεία άνευ κρίσης λόγω κατάληψης των ηλικιακών ορίων ηλικίας του άρθρου 39 του ν.δ.445/1974 (ΦΕΚ Α΄ 160), δύνανται να παραμείνουν στις Ένοπλες Δυνάμεις κατόπιν αιτήσεώς τους, η οποία υποβάλλεται το αργότερο έξι (6) μήνες πριν την κατάληψη των ανωτέρω ορίων. Οι Επαγγελματίες Οπλίτες (ΕΠ.ΟΠ.) που θα παραμείνουν στις Ένοπλες Δυνάμεις εξελίσσονται κανονικά σύμφωνα με τις προβλέψεις του ν.2936/2001 (ΦΕΚ Α΄ 166). </w:t>
      </w:r>
    </w:p>
    <w:p w14:paraId="50EAC519" w14:textId="77777777" w:rsidR="004E2567" w:rsidRPr="00BE2D98" w:rsidRDefault="004E2567" w:rsidP="004E2567">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 xml:space="preserve">2. Το αίτημα της πρώτης παραγράφου μεταβιβάζεται στην αρμόδια αρχή αμελλητί και δύναται να απορριφθεί μόνο για τεκμηριωμένους ιατρικούς λόγους στο πλαίσιο των ν.2936/2001 (ΦΕΚ Α΄ 166) και 3850/2010 (ΦΕΚ Α΄ 84), καθώς και του π.δ.11/2014 (ΦΕΚ Α΄ 17). </w:t>
      </w:r>
    </w:p>
    <w:p w14:paraId="59983AA1" w14:textId="77777777" w:rsidR="004E2567" w:rsidRPr="00BE2D98" w:rsidRDefault="004E2567" w:rsidP="004E2567">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3. Για τους Επαγγελματίες Οπλίτες (ΕΠ.ΟΠ.) που καταλαμβάνουν το 60ό έτος της ηλικίας τους, σύμφωνα με τις προβλέψεις του άρθρου 20 του ν.3865/2010 (ΦΕΚ Α΄ 120) και δεν έχουν συμπληρώσει 40 έτη εργάσιμου βίου, παρέχεται κατ’ εξαίρεση η δυνατότητα αναγνώρισης ως πραγματική υπηρεσία των πέντε (5) ετών του άρθρου 23 ν. 4997/2022 (ΦΕΚ Α΄ 219) υπό τους όρους και προϋποθέσεις που ισχύουν, πέραν της πρόβλεψης της παραγράφου 3 του άρθρου 4 του ν.3883/2010 (ΦΕΚ Α΄ 167).».</w:t>
      </w:r>
    </w:p>
    <w:p w14:paraId="212A2BFA" w14:textId="180817BC" w:rsidR="00781AE3" w:rsidRPr="00BE2D98" w:rsidRDefault="00781AE3" w:rsidP="00BE2D98">
      <w:pPr>
        <w:tabs>
          <w:tab w:val="left" w:pos="567"/>
          <w:tab w:val="left" w:pos="1134"/>
          <w:tab w:val="left" w:pos="1701"/>
        </w:tabs>
        <w:spacing w:before="240" w:after="0" w:line="240" w:lineRule="auto"/>
        <w:jc w:val="center"/>
        <w:rPr>
          <w:rFonts w:ascii="Book Antiqua" w:eastAsia="Times New Roman" w:hAnsi="Book Antiqua"/>
          <w:i/>
          <w:iCs/>
          <w:sz w:val="24"/>
          <w:szCs w:val="24"/>
          <w:lang w:eastAsia="el-GR"/>
        </w:rPr>
      </w:pPr>
      <w:r w:rsidRPr="003458EE">
        <w:rPr>
          <w:rFonts w:ascii="Book Antiqua" w:eastAsia="Times New Roman" w:hAnsi="Book Antiqua"/>
          <w:i/>
          <w:iCs/>
          <w:sz w:val="24"/>
          <w:szCs w:val="24"/>
          <w:lang w:eastAsia="el-GR"/>
        </w:rPr>
        <w:t xml:space="preserve">«Άρθρο </w:t>
      </w:r>
      <w:r w:rsidR="004E2567" w:rsidRPr="003458EE">
        <w:rPr>
          <w:rFonts w:ascii="Book Antiqua" w:eastAsia="Times New Roman" w:hAnsi="Book Antiqua"/>
          <w:i/>
          <w:iCs/>
          <w:sz w:val="24"/>
          <w:szCs w:val="24"/>
          <w:lang w:eastAsia="el-GR"/>
        </w:rPr>
        <w:t>2</w:t>
      </w:r>
    </w:p>
    <w:p w14:paraId="7CAE18B2" w14:textId="380F8888" w:rsidR="006B4A5D" w:rsidRPr="00BE2D98" w:rsidRDefault="006B4A5D" w:rsidP="00BE2D98">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Αναγνώριση επαγγελματικών δικαιωμάτων μηχανικού στους Μηχανικούς αποφοίτους της Σχολής Ικάρων</w:t>
      </w:r>
    </w:p>
    <w:p w14:paraId="3147DFC8" w14:textId="77777777" w:rsidR="006B4A5D" w:rsidRPr="00BE2D98" w:rsidRDefault="006B4A5D" w:rsidP="00BE2D98">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1.</w:t>
      </w:r>
      <w:r w:rsidRPr="00BE2D98">
        <w:rPr>
          <w:rFonts w:ascii="Book Antiqua" w:eastAsia="Times New Roman" w:hAnsi="Book Antiqua"/>
          <w:i/>
          <w:iCs/>
          <w:sz w:val="24"/>
          <w:szCs w:val="24"/>
          <w:lang w:eastAsia="el-GR"/>
        </w:rPr>
        <w:tab/>
        <w:t xml:space="preserve">Η περίπτωση (α) της παραγράφου 1 του άρθρου 1 του </w:t>
      </w:r>
      <w:proofErr w:type="spellStart"/>
      <w:r w:rsidRPr="00BE2D98">
        <w:rPr>
          <w:rFonts w:ascii="Book Antiqua" w:eastAsia="Times New Roman" w:hAnsi="Book Antiqua"/>
          <w:i/>
          <w:iCs/>
          <w:sz w:val="24"/>
          <w:szCs w:val="24"/>
          <w:lang w:eastAsia="el-GR"/>
        </w:rPr>
        <w:t>π.δ.</w:t>
      </w:r>
      <w:proofErr w:type="spellEnd"/>
      <w:r w:rsidRPr="00BE2D98">
        <w:rPr>
          <w:rFonts w:ascii="Book Antiqua" w:eastAsia="Times New Roman" w:hAnsi="Book Antiqua"/>
          <w:i/>
          <w:iCs/>
          <w:sz w:val="24"/>
          <w:szCs w:val="24"/>
          <w:lang w:eastAsia="el-GR"/>
        </w:rPr>
        <w:t xml:space="preserve"> 99/2018 (Α΄ 187), αντικαθίσταται ως εξής:</w:t>
      </w:r>
    </w:p>
    <w:p w14:paraId="2D60C4B6" w14:textId="77777777" w:rsidR="006B4A5D" w:rsidRPr="00BE2D98" w:rsidRDefault="006B4A5D" w:rsidP="00BE2D98">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«1. Η ελεύθερη άσκηση του επαγγέλματος του Διπλωματούχου Μηχανικού, κατά ειδικότητα, επιτρέπεται μόνο:</w:t>
      </w:r>
    </w:p>
    <w:p w14:paraId="746757C6" w14:textId="77777777" w:rsidR="006B4A5D" w:rsidRPr="00BE2D98" w:rsidRDefault="006B4A5D" w:rsidP="00BE2D98">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 xml:space="preserve">α. Στους κατόχους διπλώματος Μηχανικού αντίστοιχου της </w:t>
      </w:r>
      <w:proofErr w:type="spellStart"/>
      <w:r w:rsidRPr="00BE2D98">
        <w:rPr>
          <w:rFonts w:ascii="Book Antiqua" w:eastAsia="Times New Roman" w:hAnsi="Book Antiqua"/>
          <w:i/>
          <w:iCs/>
          <w:sz w:val="24"/>
          <w:szCs w:val="24"/>
          <w:lang w:eastAsia="el-GR"/>
        </w:rPr>
        <w:t>ειδικότητάς</w:t>
      </w:r>
      <w:proofErr w:type="spellEnd"/>
      <w:r w:rsidRPr="00BE2D98">
        <w:rPr>
          <w:rFonts w:ascii="Book Antiqua" w:eastAsia="Times New Roman" w:hAnsi="Book Antiqua"/>
          <w:i/>
          <w:iCs/>
          <w:sz w:val="24"/>
          <w:szCs w:val="24"/>
          <w:lang w:eastAsia="el-GR"/>
        </w:rPr>
        <w:t xml:space="preserve"> τους, των πολυτεχνικών σχολών ή τμημάτων πολυτεχνικών σχολών πανεπιστημιακών ιδρυμάτων ανώτατης εκπαίδευσης της ημεδαπής ή των Μηχανικών της Σχολής Ικάρων ή ισοτίμων σχολών της αλλοδαπής κατόπιν τήρησης της διαδικασίας που προβλέπεται από το ν. 3328/2005 (Α’ 80)».</w:t>
      </w:r>
    </w:p>
    <w:p w14:paraId="3B9F4915" w14:textId="77777777" w:rsidR="006B4A5D" w:rsidRPr="00BE2D98" w:rsidRDefault="006B4A5D" w:rsidP="00BE2D98">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 xml:space="preserve">2. Η παράγραφος 1 του άρθρου 2 του </w:t>
      </w:r>
      <w:proofErr w:type="spellStart"/>
      <w:r w:rsidRPr="00BE2D98">
        <w:rPr>
          <w:rFonts w:ascii="Book Antiqua" w:eastAsia="Times New Roman" w:hAnsi="Book Antiqua"/>
          <w:i/>
          <w:iCs/>
          <w:sz w:val="24"/>
          <w:szCs w:val="24"/>
          <w:lang w:eastAsia="el-GR"/>
        </w:rPr>
        <w:t>π.δ.</w:t>
      </w:r>
      <w:proofErr w:type="spellEnd"/>
      <w:r w:rsidRPr="00BE2D98">
        <w:rPr>
          <w:rFonts w:ascii="Book Antiqua" w:eastAsia="Times New Roman" w:hAnsi="Book Antiqua"/>
          <w:i/>
          <w:iCs/>
          <w:sz w:val="24"/>
          <w:szCs w:val="24"/>
          <w:lang w:eastAsia="el-GR"/>
        </w:rPr>
        <w:t xml:space="preserve"> της 27.11/14.12.1926 (Α΄ 430), όπως ισχύει, αντικαθίσταται ως εξής: </w:t>
      </w:r>
    </w:p>
    <w:p w14:paraId="68C371BC" w14:textId="1182D617" w:rsidR="006B4A5D" w:rsidRPr="00BE2D98" w:rsidRDefault="006B4A5D" w:rsidP="00BE2D98">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 xml:space="preserve">«1. Τακτικά μέλη του Τ.Ε.Ε. είναι υποχρεωτικά όλοι οι ελληνικής ιθαγένειας διπλωματούχοι του Εθνικού </w:t>
      </w:r>
      <w:proofErr w:type="spellStart"/>
      <w:r w:rsidRPr="00BE2D98">
        <w:rPr>
          <w:rFonts w:ascii="Book Antiqua" w:eastAsia="Times New Roman" w:hAnsi="Book Antiqua"/>
          <w:i/>
          <w:iCs/>
          <w:sz w:val="24"/>
          <w:szCs w:val="24"/>
          <w:lang w:eastAsia="el-GR"/>
        </w:rPr>
        <w:t>Μετσόβειου</w:t>
      </w:r>
      <w:proofErr w:type="spellEnd"/>
      <w:r w:rsidRPr="00BE2D98">
        <w:rPr>
          <w:rFonts w:ascii="Book Antiqua" w:eastAsia="Times New Roman" w:hAnsi="Book Antiqua"/>
          <w:i/>
          <w:iCs/>
          <w:sz w:val="24"/>
          <w:szCs w:val="24"/>
          <w:lang w:eastAsia="el-GR"/>
        </w:rPr>
        <w:t xml:space="preserve"> Πολυτεχνείου, των πολυτεχνικών σχολών της Χώρας, </w:t>
      </w:r>
      <w:r w:rsidR="00E23B37" w:rsidRPr="00BE2D98">
        <w:rPr>
          <w:rFonts w:ascii="Book Antiqua" w:eastAsia="Times New Roman" w:hAnsi="Book Antiqua"/>
          <w:i/>
          <w:iCs/>
          <w:sz w:val="24"/>
          <w:szCs w:val="24"/>
          <w:lang w:eastAsia="el-GR"/>
        </w:rPr>
        <w:t>διπλωματούχοι</w:t>
      </w:r>
      <w:r w:rsidRPr="00BE2D98">
        <w:rPr>
          <w:rFonts w:ascii="Book Antiqua" w:eastAsia="Times New Roman" w:hAnsi="Book Antiqua"/>
          <w:i/>
          <w:iCs/>
          <w:sz w:val="24"/>
          <w:szCs w:val="24"/>
          <w:lang w:eastAsia="el-GR"/>
        </w:rPr>
        <w:t xml:space="preserve"> μηχανικοί της Σχολής Ικάρων και των ισότιμων σχολών του εξωτερικού μετά τη λήψη της άδειας άσκησης του επαγγέλματος. Ειδικές διατάξεις που προβλέπουν την εγγραφή στο Τ.Ε.Ε. και χωρίς την ελληνική ιθαγένεια διατηρούνται σε ισχύ.».</w:t>
      </w:r>
    </w:p>
    <w:p w14:paraId="6F3C2A11" w14:textId="77777777" w:rsidR="009F6048" w:rsidRDefault="009F6048" w:rsidP="00BE2D98">
      <w:pPr>
        <w:tabs>
          <w:tab w:val="left" w:pos="567"/>
          <w:tab w:val="left" w:pos="1134"/>
          <w:tab w:val="left" w:pos="1701"/>
        </w:tabs>
        <w:spacing w:before="240" w:after="0" w:line="240" w:lineRule="auto"/>
        <w:jc w:val="center"/>
        <w:rPr>
          <w:rFonts w:ascii="Book Antiqua" w:eastAsia="Times New Roman" w:hAnsi="Book Antiqua"/>
          <w:i/>
          <w:iCs/>
          <w:sz w:val="24"/>
          <w:szCs w:val="24"/>
          <w:lang w:eastAsia="el-GR"/>
        </w:rPr>
      </w:pPr>
    </w:p>
    <w:p w14:paraId="15247573" w14:textId="3B52B6D0" w:rsidR="006B4A5D" w:rsidRPr="00BE2D98" w:rsidRDefault="006B4A5D" w:rsidP="00BE2D98">
      <w:pPr>
        <w:tabs>
          <w:tab w:val="left" w:pos="567"/>
          <w:tab w:val="left" w:pos="1134"/>
          <w:tab w:val="left" w:pos="1701"/>
        </w:tabs>
        <w:spacing w:before="240" w:after="0" w:line="240" w:lineRule="auto"/>
        <w:jc w:val="center"/>
        <w:rPr>
          <w:rFonts w:ascii="Book Antiqua" w:eastAsia="Times New Roman" w:hAnsi="Book Antiqua"/>
          <w:i/>
          <w:iCs/>
          <w:sz w:val="24"/>
          <w:szCs w:val="24"/>
          <w:lang w:eastAsia="el-GR"/>
        </w:rPr>
      </w:pPr>
      <w:r w:rsidRPr="003458EE">
        <w:rPr>
          <w:rFonts w:ascii="Book Antiqua" w:eastAsia="Times New Roman" w:hAnsi="Book Antiqua"/>
          <w:i/>
          <w:iCs/>
          <w:sz w:val="24"/>
          <w:szCs w:val="24"/>
          <w:lang w:eastAsia="el-GR"/>
        </w:rPr>
        <w:lastRenderedPageBreak/>
        <w:t xml:space="preserve">«Άρθρο </w:t>
      </w:r>
      <w:r w:rsidR="00B43D9C" w:rsidRPr="003458EE">
        <w:rPr>
          <w:rFonts w:ascii="Book Antiqua" w:eastAsia="Times New Roman" w:hAnsi="Book Antiqua"/>
          <w:i/>
          <w:iCs/>
          <w:sz w:val="24"/>
          <w:szCs w:val="24"/>
          <w:lang w:eastAsia="el-GR"/>
        </w:rPr>
        <w:t>3</w:t>
      </w:r>
    </w:p>
    <w:p w14:paraId="759F4147" w14:textId="63428039" w:rsidR="00DD642C" w:rsidRPr="00BE2D98" w:rsidRDefault="00DD642C" w:rsidP="00BE2D98">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Εκτροπή εισφορών ΝΙΜΤΣ μερισματούχων ΜΤΑ στο ΜΤΑ</w:t>
      </w:r>
    </w:p>
    <w:p w14:paraId="70089AF3" w14:textId="77777777" w:rsidR="006B4A5D" w:rsidRPr="00BE2D98" w:rsidRDefault="006B4A5D" w:rsidP="00BE2D98">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Η προβλεπόμενη από το άρθρο 6 του ν.3818/1958 (ΦΕΚ 36 Α΄) εισφορά των μερισματούχων Μετοχικού Ταμείου Αεροπορίας (ΜΤΑ) υπέρ ΝΙΜΤΣ παύει να αποδίδεται στο ΝΙΜΤΣ και αποδίδεται στο ΜΤΑ για την εκπλήρωση του σκοπού του, σύμφωνα με την κείμενη νομοθεσία.</w:t>
      </w:r>
    </w:p>
    <w:p w14:paraId="6352D26C" w14:textId="1FE8F8D0" w:rsidR="00FA73F7" w:rsidRPr="00BE2D98" w:rsidRDefault="00FA73F7" w:rsidP="00BE2D98">
      <w:pPr>
        <w:tabs>
          <w:tab w:val="left" w:pos="567"/>
          <w:tab w:val="left" w:pos="1134"/>
          <w:tab w:val="left" w:pos="1701"/>
        </w:tabs>
        <w:spacing w:before="240" w:after="0" w:line="240" w:lineRule="auto"/>
        <w:jc w:val="center"/>
        <w:rPr>
          <w:rFonts w:ascii="Book Antiqua" w:eastAsia="Times New Roman" w:hAnsi="Book Antiqua"/>
          <w:i/>
          <w:iCs/>
          <w:sz w:val="24"/>
          <w:szCs w:val="24"/>
          <w:lang w:eastAsia="el-GR"/>
        </w:rPr>
      </w:pPr>
      <w:r w:rsidRPr="003458EE">
        <w:rPr>
          <w:rFonts w:ascii="Book Antiqua" w:eastAsia="Times New Roman" w:hAnsi="Book Antiqua"/>
          <w:i/>
          <w:iCs/>
          <w:sz w:val="24"/>
          <w:szCs w:val="24"/>
          <w:lang w:eastAsia="el-GR"/>
        </w:rPr>
        <w:t xml:space="preserve">«Άρθρο </w:t>
      </w:r>
      <w:r w:rsidR="00EB1587" w:rsidRPr="003458EE">
        <w:rPr>
          <w:rFonts w:ascii="Book Antiqua" w:eastAsia="Times New Roman" w:hAnsi="Book Antiqua"/>
          <w:i/>
          <w:iCs/>
          <w:sz w:val="24"/>
          <w:szCs w:val="24"/>
          <w:lang w:eastAsia="el-GR"/>
        </w:rPr>
        <w:t>4</w:t>
      </w:r>
    </w:p>
    <w:p w14:paraId="7B5F7670" w14:textId="77777777" w:rsidR="00FA73F7" w:rsidRPr="00BE2D98" w:rsidRDefault="00FA73F7" w:rsidP="00BE2D98">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Μισθολογική κατάταξη σπουδαστών Στρατιωτικών Σχολών</w:t>
      </w:r>
    </w:p>
    <w:p w14:paraId="184F9489" w14:textId="77777777" w:rsidR="00FA73F7" w:rsidRPr="00BE2D98" w:rsidRDefault="00FA73F7" w:rsidP="00BE2D98">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1.</w:t>
      </w:r>
      <w:r w:rsidRPr="00BE2D98">
        <w:rPr>
          <w:rFonts w:ascii="Book Antiqua" w:eastAsia="Times New Roman" w:hAnsi="Book Antiqua"/>
          <w:i/>
          <w:iCs/>
          <w:sz w:val="24"/>
          <w:szCs w:val="24"/>
          <w:lang w:eastAsia="el-GR"/>
        </w:rPr>
        <w:tab/>
        <w:t xml:space="preserve">Η παράγραφος 6 του άρθρου 126 του ν.4472/17 τροποποιείται, ως εξής: </w:t>
      </w:r>
    </w:p>
    <w:p w14:paraId="40020A56" w14:textId="77777777" w:rsidR="00FA73F7" w:rsidRPr="00BE2D98" w:rsidRDefault="00FA73F7" w:rsidP="00BE2D98">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ab/>
        <w:t>6.</w:t>
      </w:r>
      <w:r w:rsidRPr="00BE2D98">
        <w:rPr>
          <w:rFonts w:ascii="Book Antiqua" w:eastAsia="Times New Roman" w:hAnsi="Book Antiqua"/>
          <w:i/>
          <w:iCs/>
          <w:sz w:val="24"/>
          <w:szCs w:val="24"/>
          <w:lang w:eastAsia="el-GR"/>
        </w:rPr>
        <w:tab/>
        <w:t>Μισθολογική κατάταξη σπουδαστών των Σχολών:</w:t>
      </w:r>
    </w:p>
    <w:p w14:paraId="2953526C" w14:textId="77777777" w:rsidR="00FA73F7" w:rsidRPr="00BE2D98" w:rsidRDefault="00FA73F7" w:rsidP="00BE2D98">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ab/>
        <w:t>α.</w:t>
      </w:r>
      <w:r w:rsidRPr="00BE2D98">
        <w:rPr>
          <w:rFonts w:ascii="Book Antiqua" w:eastAsia="Times New Roman" w:hAnsi="Book Antiqua"/>
          <w:i/>
          <w:iCs/>
          <w:sz w:val="24"/>
          <w:szCs w:val="24"/>
          <w:lang w:eastAsia="el-GR"/>
        </w:rPr>
        <w:tab/>
        <w:t>Ενόπλων Δυνάμεων:</w:t>
      </w:r>
    </w:p>
    <w:p w14:paraId="7C8DB027" w14:textId="77777777" w:rsidR="00FA73F7" w:rsidRPr="00BE2D98" w:rsidRDefault="00FA73F7" w:rsidP="00BE2D98">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ab/>
      </w:r>
      <w:proofErr w:type="spellStart"/>
      <w:r w:rsidRPr="00BE2D98">
        <w:rPr>
          <w:rFonts w:ascii="Book Antiqua" w:eastAsia="Times New Roman" w:hAnsi="Book Antiqua"/>
          <w:i/>
          <w:iCs/>
          <w:sz w:val="24"/>
          <w:szCs w:val="24"/>
          <w:lang w:eastAsia="el-GR"/>
        </w:rPr>
        <w:t>αα</w:t>
      </w:r>
      <w:proofErr w:type="spellEnd"/>
      <w:r w:rsidRPr="00BE2D98">
        <w:rPr>
          <w:rFonts w:ascii="Book Antiqua" w:eastAsia="Times New Roman" w:hAnsi="Book Antiqua"/>
          <w:i/>
          <w:iCs/>
          <w:sz w:val="24"/>
          <w:szCs w:val="24"/>
          <w:lang w:eastAsia="el-GR"/>
        </w:rPr>
        <w:t>.</w:t>
      </w:r>
      <w:r w:rsidRPr="00BE2D98">
        <w:rPr>
          <w:rFonts w:ascii="Book Antiqua" w:eastAsia="Times New Roman" w:hAnsi="Book Antiqua"/>
          <w:i/>
          <w:iCs/>
          <w:sz w:val="24"/>
          <w:szCs w:val="24"/>
          <w:lang w:eastAsia="el-GR"/>
        </w:rPr>
        <w:tab/>
        <w:t>Σπουδαστές Ανώτατων Στρατιωτικών Εκπαιδευτικών Ιδρυμάτων (Α.Σ.Ε.Ι.) λαμβάνουν το 25% του Μ.Κ. 25 της Α’ Κατηγορίας (393,375€) κατά την διάρκεια όλης της φοίτησής τους.</w:t>
      </w:r>
    </w:p>
    <w:p w14:paraId="62ABCDD7" w14:textId="77777777" w:rsidR="00FA73F7" w:rsidRPr="00BE2D98" w:rsidRDefault="00FA73F7" w:rsidP="00BE2D98">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ab/>
      </w:r>
      <w:proofErr w:type="spellStart"/>
      <w:r w:rsidRPr="00BE2D98">
        <w:rPr>
          <w:rFonts w:ascii="Book Antiqua" w:eastAsia="Times New Roman" w:hAnsi="Book Antiqua"/>
          <w:i/>
          <w:iCs/>
          <w:sz w:val="24"/>
          <w:szCs w:val="24"/>
          <w:lang w:eastAsia="el-GR"/>
        </w:rPr>
        <w:t>αβ</w:t>
      </w:r>
      <w:proofErr w:type="spellEnd"/>
      <w:r w:rsidRPr="00BE2D98">
        <w:rPr>
          <w:rFonts w:ascii="Book Antiqua" w:eastAsia="Times New Roman" w:hAnsi="Book Antiqua"/>
          <w:i/>
          <w:iCs/>
          <w:sz w:val="24"/>
          <w:szCs w:val="24"/>
          <w:lang w:eastAsia="el-GR"/>
        </w:rPr>
        <w:t>.</w:t>
      </w:r>
      <w:r w:rsidRPr="00BE2D98">
        <w:rPr>
          <w:rFonts w:ascii="Book Antiqua" w:eastAsia="Times New Roman" w:hAnsi="Book Antiqua"/>
          <w:i/>
          <w:iCs/>
          <w:sz w:val="24"/>
          <w:szCs w:val="24"/>
          <w:lang w:eastAsia="el-GR"/>
        </w:rPr>
        <w:tab/>
        <w:t>Σπουδαστές Σχολών Μονίμων Υπαξιωματικών λαμβάνουν το 20% του Μ.Κ. 17 της Β΄ Κατηγορίας (297 €) κατά τη διάρκεια όλης της φοίτησής τους.</w:t>
      </w:r>
    </w:p>
    <w:p w14:paraId="74048CBD" w14:textId="77777777" w:rsidR="00FA73F7" w:rsidRPr="00BE2D98" w:rsidRDefault="00FA73F7" w:rsidP="00BE2D98">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2.</w:t>
      </w:r>
      <w:r w:rsidRPr="00BE2D98">
        <w:rPr>
          <w:rFonts w:ascii="Book Antiqua" w:eastAsia="Times New Roman" w:hAnsi="Book Antiqua"/>
          <w:i/>
          <w:iCs/>
          <w:sz w:val="24"/>
          <w:szCs w:val="24"/>
          <w:lang w:eastAsia="el-GR"/>
        </w:rPr>
        <w:tab/>
        <w:t>Έναρξη Ισχύος του παρόντος από 1 Ιανουαρίου 2021.</w:t>
      </w:r>
    </w:p>
    <w:p w14:paraId="6D98347B" w14:textId="77777777" w:rsidR="00FA73F7" w:rsidRPr="00BE2D98" w:rsidRDefault="00FA73F7" w:rsidP="00BE2D98">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BE2D98">
        <w:rPr>
          <w:rFonts w:ascii="Book Antiqua" w:eastAsia="Times New Roman" w:hAnsi="Book Antiqua"/>
          <w:i/>
          <w:iCs/>
          <w:sz w:val="24"/>
          <w:szCs w:val="24"/>
          <w:lang w:eastAsia="el-GR"/>
        </w:rPr>
        <w:t>3.</w:t>
      </w:r>
      <w:r w:rsidRPr="00BE2D98">
        <w:rPr>
          <w:rFonts w:ascii="Book Antiqua" w:eastAsia="Times New Roman" w:hAnsi="Book Antiqua"/>
          <w:i/>
          <w:iCs/>
          <w:sz w:val="24"/>
          <w:szCs w:val="24"/>
          <w:lang w:eastAsia="el-GR"/>
        </w:rPr>
        <w:tab/>
        <w:t>Ο Υπουργός Εθνικής Άμυνας με απόφασή του καθορίζει τις λεπτομέρειες εφαρμογής του παρόντος άρθρου, εντός μηνός από δημοσίευσης του νόμου.».</w:t>
      </w:r>
    </w:p>
    <w:p w14:paraId="187ED07B" w14:textId="77777777" w:rsidR="003458EE" w:rsidRDefault="003458EE" w:rsidP="003458EE">
      <w:pPr>
        <w:rPr>
          <w:rFonts w:ascii="Book Antiqua" w:eastAsia="Times New Roman" w:hAnsi="Book Antiqua"/>
          <w:i/>
          <w:iCs/>
          <w:sz w:val="24"/>
          <w:szCs w:val="24"/>
          <w:lang w:eastAsia="el-GR"/>
        </w:rPr>
      </w:pPr>
    </w:p>
    <w:p w14:paraId="045DAD07" w14:textId="18C389A9" w:rsidR="009F6048" w:rsidRPr="009F6048" w:rsidRDefault="009F6048" w:rsidP="009F6048">
      <w:pPr>
        <w:spacing w:line="276" w:lineRule="auto"/>
        <w:jc w:val="center"/>
        <w:rPr>
          <w:rFonts w:ascii="Book Antiqua" w:hAnsi="Book Antiqua"/>
          <w:b/>
          <w:sz w:val="24"/>
          <w:szCs w:val="24"/>
        </w:rPr>
      </w:pPr>
      <w:r w:rsidRPr="009F6048">
        <w:rPr>
          <w:rFonts w:ascii="Book Antiqua" w:hAnsi="Book Antiqua"/>
          <w:b/>
          <w:sz w:val="24"/>
          <w:szCs w:val="24"/>
        </w:rPr>
        <w:t xml:space="preserve">Οι </w:t>
      </w:r>
      <w:proofErr w:type="spellStart"/>
      <w:r w:rsidRPr="009F6048">
        <w:rPr>
          <w:rFonts w:ascii="Book Antiqua" w:hAnsi="Book Antiqua"/>
          <w:b/>
          <w:sz w:val="24"/>
          <w:szCs w:val="24"/>
        </w:rPr>
        <w:t>προτείνοντες</w:t>
      </w:r>
      <w:proofErr w:type="spellEnd"/>
      <w:r w:rsidRPr="009F6048">
        <w:rPr>
          <w:rFonts w:ascii="Book Antiqua" w:hAnsi="Book Antiqua"/>
          <w:b/>
          <w:sz w:val="24"/>
          <w:szCs w:val="24"/>
        </w:rPr>
        <w:t xml:space="preserve"> Βουλευτές</w:t>
      </w:r>
    </w:p>
    <w:p w14:paraId="5CB4C957" w14:textId="3A3E555D" w:rsidR="00533CE1" w:rsidRDefault="00533CE1" w:rsidP="009F6048">
      <w:pPr>
        <w:jc w:val="center"/>
        <w:rPr>
          <w:rFonts w:ascii="Book Antiqua" w:hAnsi="Book Antiqua"/>
          <w:b/>
          <w:sz w:val="24"/>
          <w:szCs w:val="24"/>
        </w:rPr>
      </w:pPr>
    </w:p>
    <w:p w14:paraId="665DE6CB" w14:textId="562A5C20" w:rsidR="003458EE" w:rsidRDefault="003458EE" w:rsidP="0071273F">
      <w:pPr>
        <w:spacing w:line="480" w:lineRule="auto"/>
        <w:jc w:val="center"/>
        <w:rPr>
          <w:rFonts w:ascii="Book Antiqua" w:hAnsi="Book Antiqua"/>
          <w:b/>
          <w:sz w:val="24"/>
          <w:szCs w:val="24"/>
        </w:rPr>
      </w:pPr>
      <w:r>
        <w:rPr>
          <w:rFonts w:ascii="Book Antiqua" w:hAnsi="Book Antiqua"/>
          <w:b/>
          <w:sz w:val="24"/>
          <w:szCs w:val="24"/>
        </w:rPr>
        <w:t>Δημήτριος Μπιάγκης</w:t>
      </w:r>
    </w:p>
    <w:p w14:paraId="596DB4BB" w14:textId="77777777" w:rsidR="00E05D67" w:rsidRDefault="00E05D67" w:rsidP="0071273F">
      <w:pPr>
        <w:spacing w:line="480" w:lineRule="auto"/>
        <w:jc w:val="center"/>
        <w:rPr>
          <w:rFonts w:ascii="Book Antiqua" w:hAnsi="Book Antiqua"/>
          <w:b/>
          <w:sz w:val="24"/>
          <w:szCs w:val="24"/>
        </w:rPr>
      </w:pPr>
      <w:r>
        <w:rPr>
          <w:rFonts w:ascii="Book Antiqua" w:hAnsi="Book Antiqua"/>
          <w:b/>
          <w:sz w:val="24"/>
          <w:szCs w:val="24"/>
        </w:rPr>
        <w:t>Δημήτριος Μάντζος</w:t>
      </w:r>
      <w:r>
        <w:rPr>
          <w:rFonts w:ascii="Book Antiqua" w:hAnsi="Book Antiqua"/>
          <w:b/>
          <w:sz w:val="24"/>
          <w:szCs w:val="24"/>
        </w:rPr>
        <w:t xml:space="preserve"> </w:t>
      </w:r>
    </w:p>
    <w:p w14:paraId="321D22A0" w14:textId="5E7F6C61" w:rsidR="0071273F" w:rsidRDefault="0071273F" w:rsidP="0071273F">
      <w:pPr>
        <w:spacing w:line="480" w:lineRule="auto"/>
        <w:jc w:val="center"/>
        <w:rPr>
          <w:rFonts w:ascii="Book Antiqua" w:hAnsi="Book Antiqua"/>
          <w:b/>
          <w:sz w:val="24"/>
          <w:szCs w:val="24"/>
        </w:rPr>
      </w:pPr>
      <w:r>
        <w:rPr>
          <w:rFonts w:ascii="Book Antiqua" w:hAnsi="Book Antiqua"/>
          <w:b/>
          <w:sz w:val="24"/>
          <w:szCs w:val="24"/>
        </w:rPr>
        <w:t>Κωνσταντίνα (Νάντια) Γιαννακοπούλου</w:t>
      </w:r>
    </w:p>
    <w:p w14:paraId="62BD20E8" w14:textId="682F27C1" w:rsidR="0071273F" w:rsidRDefault="0071273F" w:rsidP="0071273F">
      <w:pPr>
        <w:spacing w:line="480" w:lineRule="auto"/>
        <w:jc w:val="center"/>
        <w:rPr>
          <w:rFonts w:ascii="Book Antiqua" w:hAnsi="Book Antiqua"/>
          <w:b/>
          <w:sz w:val="24"/>
          <w:szCs w:val="24"/>
        </w:rPr>
      </w:pPr>
      <w:bookmarkStart w:id="2" w:name="_GoBack"/>
      <w:bookmarkEnd w:id="2"/>
      <w:r>
        <w:rPr>
          <w:rFonts w:ascii="Book Antiqua" w:hAnsi="Book Antiqua"/>
          <w:b/>
          <w:sz w:val="24"/>
          <w:szCs w:val="24"/>
        </w:rPr>
        <w:t>Σταύρος Μιχαηλίδης</w:t>
      </w:r>
    </w:p>
    <w:p w14:paraId="74151331" w14:textId="491968AB" w:rsidR="0071273F" w:rsidRDefault="0071273F" w:rsidP="0071273F">
      <w:pPr>
        <w:spacing w:line="480" w:lineRule="auto"/>
        <w:jc w:val="center"/>
        <w:rPr>
          <w:rFonts w:ascii="Book Antiqua" w:hAnsi="Book Antiqua"/>
          <w:b/>
          <w:sz w:val="24"/>
          <w:szCs w:val="24"/>
        </w:rPr>
      </w:pPr>
      <w:r>
        <w:rPr>
          <w:rFonts w:ascii="Book Antiqua" w:hAnsi="Book Antiqua"/>
          <w:b/>
          <w:sz w:val="24"/>
          <w:szCs w:val="24"/>
        </w:rPr>
        <w:t>Γεώργιος Νικητιάδης</w:t>
      </w:r>
    </w:p>
    <w:p w14:paraId="6ED13EA9" w14:textId="78F83FCC" w:rsidR="0071273F" w:rsidRPr="00BE2D98" w:rsidRDefault="0071273F" w:rsidP="0071273F">
      <w:pPr>
        <w:spacing w:line="480" w:lineRule="auto"/>
        <w:jc w:val="center"/>
        <w:rPr>
          <w:rFonts w:ascii="Book Antiqua" w:hAnsi="Book Antiqua"/>
          <w:b/>
          <w:sz w:val="24"/>
          <w:szCs w:val="24"/>
        </w:rPr>
      </w:pPr>
      <w:r>
        <w:rPr>
          <w:rFonts w:ascii="Book Antiqua" w:hAnsi="Book Antiqua"/>
          <w:b/>
          <w:sz w:val="24"/>
          <w:szCs w:val="24"/>
        </w:rPr>
        <w:t>Παναγιώτης Παρασκευαΐδης</w:t>
      </w:r>
    </w:p>
    <w:p w14:paraId="1D73500B" w14:textId="77777777" w:rsidR="009D6C6F" w:rsidRPr="00BE2D98" w:rsidRDefault="009D6C6F" w:rsidP="009F6048">
      <w:pPr>
        <w:spacing w:line="240" w:lineRule="auto"/>
        <w:ind w:left="4320"/>
        <w:contextualSpacing/>
        <w:jc w:val="center"/>
        <w:rPr>
          <w:rFonts w:ascii="Book Antiqua" w:hAnsi="Book Antiqua"/>
          <w:sz w:val="24"/>
          <w:szCs w:val="24"/>
        </w:rPr>
      </w:pPr>
    </w:p>
    <w:sectPr w:rsidR="009D6C6F" w:rsidRPr="00BE2D98" w:rsidSect="00BE2D98">
      <w:footerReference w:type="default" r:id="rId7"/>
      <w:pgSz w:w="11906" w:h="16838"/>
      <w:pgMar w:top="1134" w:right="1133"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9B042" w14:textId="77777777" w:rsidR="00E37B2F" w:rsidRDefault="00E37B2F" w:rsidP="00E37B2F">
      <w:pPr>
        <w:spacing w:after="0" w:line="240" w:lineRule="auto"/>
      </w:pPr>
      <w:r>
        <w:separator/>
      </w:r>
    </w:p>
  </w:endnote>
  <w:endnote w:type="continuationSeparator" w:id="0">
    <w:p w14:paraId="2384B203" w14:textId="77777777" w:rsidR="00E37B2F" w:rsidRDefault="00E37B2F" w:rsidP="00E3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42670"/>
      <w:docPartObj>
        <w:docPartGallery w:val="Page Numbers (Bottom of Page)"/>
        <w:docPartUnique/>
      </w:docPartObj>
    </w:sdtPr>
    <w:sdtEndPr>
      <w:rPr>
        <w:noProof/>
      </w:rPr>
    </w:sdtEndPr>
    <w:sdtContent>
      <w:p w14:paraId="6B1C6714" w14:textId="2EFD963A" w:rsidR="00E37B2F" w:rsidRDefault="00E37B2F">
        <w:pPr>
          <w:pStyle w:val="a6"/>
          <w:jc w:val="center"/>
        </w:pPr>
        <w:r>
          <w:fldChar w:fldCharType="begin"/>
        </w:r>
        <w:r>
          <w:instrText xml:space="preserve"> PAGE   \* MERGEFORMAT </w:instrText>
        </w:r>
        <w:r>
          <w:fldChar w:fldCharType="separate"/>
        </w:r>
        <w:r w:rsidR="00E05D67">
          <w:rPr>
            <w:noProof/>
          </w:rPr>
          <w:t>5</w:t>
        </w:r>
        <w:r>
          <w:rPr>
            <w:noProof/>
          </w:rPr>
          <w:fldChar w:fldCharType="end"/>
        </w:r>
      </w:p>
    </w:sdtContent>
  </w:sdt>
  <w:p w14:paraId="72831DA0" w14:textId="77777777" w:rsidR="00E37B2F" w:rsidRDefault="00E37B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CC454" w14:textId="77777777" w:rsidR="00E37B2F" w:rsidRDefault="00E37B2F" w:rsidP="00E37B2F">
      <w:pPr>
        <w:spacing w:after="0" w:line="240" w:lineRule="auto"/>
      </w:pPr>
      <w:r>
        <w:separator/>
      </w:r>
    </w:p>
  </w:footnote>
  <w:footnote w:type="continuationSeparator" w:id="0">
    <w:p w14:paraId="7E1B5733" w14:textId="77777777" w:rsidR="00E37B2F" w:rsidRDefault="00E37B2F" w:rsidP="00E37B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152"/>
    <w:rsid w:val="00006B42"/>
    <w:rsid w:val="00012600"/>
    <w:rsid w:val="0001318D"/>
    <w:rsid w:val="0003765B"/>
    <w:rsid w:val="00042395"/>
    <w:rsid w:val="00085D37"/>
    <w:rsid w:val="000969F6"/>
    <w:rsid w:val="000E4F1F"/>
    <w:rsid w:val="00103CBB"/>
    <w:rsid w:val="00134152"/>
    <w:rsid w:val="00140556"/>
    <w:rsid w:val="00165705"/>
    <w:rsid w:val="00183A1C"/>
    <w:rsid w:val="0019001B"/>
    <w:rsid w:val="001B0156"/>
    <w:rsid w:val="001B73EB"/>
    <w:rsid w:val="001E27CB"/>
    <w:rsid w:val="001E2D9B"/>
    <w:rsid w:val="00206C50"/>
    <w:rsid w:val="002158D6"/>
    <w:rsid w:val="00216439"/>
    <w:rsid w:val="00217243"/>
    <w:rsid w:val="00233B30"/>
    <w:rsid w:val="0024254F"/>
    <w:rsid w:val="002B21F0"/>
    <w:rsid w:val="002F3093"/>
    <w:rsid w:val="00344C89"/>
    <w:rsid w:val="003458EE"/>
    <w:rsid w:val="003633A8"/>
    <w:rsid w:val="00370614"/>
    <w:rsid w:val="00391769"/>
    <w:rsid w:val="003A66ED"/>
    <w:rsid w:val="003B0AE6"/>
    <w:rsid w:val="003E01FC"/>
    <w:rsid w:val="00400B9F"/>
    <w:rsid w:val="00416790"/>
    <w:rsid w:val="00461E5E"/>
    <w:rsid w:val="00473E15"/>
    <w:rsid w:val="00477033"/>
    <w:rsid w:val="004C750C"/>
    <w:rsid w:val="004E2567"/>
    <w:rsid w:val="004E4278"/>
    <w:rsid w:val="004F1771"/>
    <w:rsid w:val="005051A5"/>
    <w:rsid w:val="00526CC7"/>
    <w:rsid w:val="005273D4"/>
    <w:rsid w:val="00533CE1"/>
    <w:rsid w:val="00592B63"/>
    <w:rsid w:val="005C4A28"/>
    <w:rsid w:val="005E18B3"/>
    <w:rsid w:val="00613A34"/>
    <w:rsid w:val="00687BAF"/>
    <w:rsid w:val="00692714"/>
    <w:rsid w:val="00696248"/>
    <w:rsid w:val="006A0BB6"/>
    <w:rsid w:val="006B4A5D"/>
    <w:rsid w:val="006C41E6"/>
    <w:rsid w:val="0071273F"/>
    <w:rsid w:val="007711BF"/>
    <w:rsid w:val="00781AE3"/>
    <w:rsid w:val="007C2235"/>
    <w:rsid w:val="007D04EA"/>
    <w:rsid w:val="007E5219"/>
    <w:rsid w:val="00841046"/>
    <w:rsid w:val="00855F51"/>
    <w:rsid w:val="00866210"/>
    <w:rsid w:val="008725F5"/>
    <w:rsid w:val="008E1C48"/>
    <w:rsid w:val="008E5A3E"/>
    <w:rsid w:val="00915587"/>
    <w:rsid w:val="009355F0"/>
    <w:rsid w:val="009C509F"/>
    <w:rsid w:val="009D6C6F"/>
    <w:rsid w:val="009F6048"/>
    <w:rsid w:val="00A24E86"/>
    <w:rsid w:val="00A42DD7"/>
    <w:rsid w:val="00A51A0D"/>
    <w:rsid w:val="00A656F0"/>
    <w:rsid w:val="00A72184"/>
    <w:rsid w:val="00AE2B20"/>
    <w:rsid w:val="00B175BA"/>
    <w:rsid w:val="00B43D9C"/>
    <w:rsid w:val="00B72BA0"/>
    <w:rsid w:val="00BB6704"/>
    <w:rsid w:val="00BC2170"/>
    <w:rsid w:val="00BD24D5"/>
    <w:rsid w:val="00BE2D98"/>
    <w:rsid w:val="00C11187"/>
    <w:rsid w:val="00C13086"/>
    <w:rsid w:val="00C26386"/>
    <w:rsid w:val="00C322D9"/>
    <w:rsid w:val="00C62905"/>
    <w:rsid w:val="00C74EBD"/>
    <w:rsid w:val="00CC167B"/>
    <w:rsid w:val="00CC7871"/>
    <w:rsid w:val="00D20103"/>
    <w:rsid w:val="00D50694"/>
    <w:rsid w:val="00DD642C"/>
    <w:rsid w:val="00E05D67"/>
    <w:rsid w:val="00E10B66"/>
    <w:rsid w:val="00E171CA"/>
    <w:rsid w:val="00E23B37"/>
    <w:rsid w:val="00E27070"/>
    <w:rsid w:val="00E31433"/>
    <w:rsid w:val="00E37722"/>
    <w:rsid w:val="00E37B2F"/>
    <w:rsid w:val="00EA449F"/>
    <w:rsid w:val="00EB1587"/>
    <w:rsid w:val="00EC4313"/>
    <w:rsid w:val="00EE0CBC"/>
    <w:rsid w:val="00EF1BFA"/>
    <w:rsid w:val="00EF6E45"/>
    <w:rsid w:val="00F16CFD"/>
    <w:rsid w:val="00F212E2"/>
    <w:rsid w:val="00F40786"/>
    <w:rsid w:val="00F47757"/>
    <w:rsid w:val="00F50B83"/>
    <w:rsid w:val="00F5779D"/>
    <w:rsid w:val="00FA73F7"/>
    <w:rsid w:val="00FD2F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A42F"/>
  <w15:chartTrackingRefBased/>
  <w15:docId w15:val="{F7273A5E-44B0-4501-A9CB-17C21313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Char"/>
    <w:uiPriority w:val="9"/>
    <w:qFormat/>
    <w:rsid w:val="0001318D"/>
    <w:pPr>
      <w:keepNext/>
      <w:keepLines/>
      <w:spacing w:before="480" w:after="0"/>
      <w:outlineLvl w:val="0"/>
    </w:pPr>
    <w:rPr>
      <w:rFonts w:ascii="Calibri Light" w:eastAsia="Times New Roman" w:hAnsi="Calibri Light"/>
      <w:b/>
      <w:bCs/>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33CE1"/>
    <w:pPr>
      <w:spacing w:after="0" w:line="240" w:lineRule="auto"/>
    </w:pPr>
    <w:rPr>
      <w:rFonts w:ascii="Segoe UI" w:hAnsi="Segoe UI" w:cs="Segoe UI"/>
      <w:sz w:val="18"/>
      <w:szCs w:val="18"/>
    </w:rPr>
  </w:style>
  <w:style w:type="character" w:customStyle="1" w:styleId="Char">
    <w:name w:val="Κείμενο πλαισίου Char"/>
    <w:link w:val="a3"/>
    <w:uiPriority w:val="99"/>
    <w:semiHidden/>
    <w:rsid w:val="00533CE1"/>
    <w:rPr>
      <w:rFonts w:ascii="Segoe UI" w:hAnsi="Segoe UI" w:cs="Segoe UI"/>
      <w:sz w:val="18"/>
      <w:szCs w:val="18"/>
    </w:rPr>
  </w:style>
  <w:style w:type="character" w:customStyle="1" w:styleId="1Char">
    <w:name w:val="Επικεφαλίδα 1 Char"/>
    <w:link w:val="1"/>
    <w:uiPriority w:val="9"/>
    <w:rsid w:val="0001318D"/>
    <w:rPr>
      <w:rFonts w:ascii="Calibri Light" w:eastAsia="Times New Roman" w:hAnsi="Calibri Light"/>
      <w:b/>
      <w:bCs/>
      <w:color w:val="2E74B5"/>
      <w:sz w:val="28"/>
      <w:szCs w:val="28"/>
      <w:lang w:eastAsia="en-US"/>
    </w:rPr>
  </w:style>
  <w:style w:type="paragraph" w:styleId="a4">
    <w:name w:val="List Paragraph"/>
    <w:basedOn w:val="a"/>
    <w:uiPriority w:val="34"/>
    <w:qFormat/>
    <w:rsid w:val="005C4A28"/>
    <w:pPr>
      <w:ind w:left="720"/>
      <w:contextualSpacing/>
    </w:pPr>
  </w:style>
  <w:style w:type="paragraph" w:styleId="a5">
    <w:name w:val="header"/>
    <w:basedOn w:val="a"/>
    <w:link w:val="Char0"/>
    <w:uiPriority w:val="99"/>
    <w:unhideWhenUsed/>
    <w:rsid w:val="00E37B2F"/>
    <w:pPr>
      <w:tabs>
        <w:tab w:val="center" w:pos="4153"/>
        <w:tab w:val="right" w:pos="8306"/>
      </w:tabs>
      <w:spacing w:after="0" w:line="240" w:lineRule="auto"/>
    </w:pPr>
  </w:style>
  <w:style w:type="character" w:customStyle="1" w:styleId="Char0">
    <w:name w:val="Κεφαλίδα Char"/>
    <w:basedOn w:val="a0"/>
    <w:link w:val="a5"/>
    <w:uiPriority w:val="99"/>
    <w:rsid w:val="00E37B2F"/>
    <w:rPr>
      <w:sz w:val="22"/>
      <w:szCs w:val="22"/>
      <w:lang w:eastAsia="en-US"/>
    </w:rPr>
  </w:style>
  <w:style w:type="paragraph" w:styleId="a6">
    <w:name w:val="footer"/>
    <w:basedOn w:val="a"/>
    <w:link w:val="Char1"/>
    <w:uiPriority w:val="99"/>
    <w:unhideWhenUsed/>
    <w:rsid w:val="00E37B2F"/>
    <w:pPr>
      <w:tabs>
        <w:tab w:val="center" w:pos="4153"/>
        <w:tab w:val="right" w:pos="8306"/>
      </w:tabs>
      <w:spacing w:after="0" w:line="240" w:lineRule="auto"/>
    </w:pPr>
  </w:style>
  <w:style w:type="character" w:customStyle="1" w:styleId="Char1">
    <w:name w:val="Υποσέλιδο Char"/>
    <w:basedOn w:val="a0"/>
    <w:link w:val="a6"/>
    <w:uiPriority w:val="99"/>
    <w:rsid w:val="00E37B2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6</Pages>
  <Words>1936</Words>
  <Characters>10460</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Νίκη</dc:creator>
  <cp:keywords/>
  <dc:description/>
  <cp:lastModifiedBy>Χωριανοπούλου Μαρία</cp:lastModifiedBy>
  <cp:revision>17</cp:revision>
  <cp:lastPrinted>2023-01-29T18:11:00Z</cp:lastPrinted>
  <dcterms:created xsi:type="dcterms:W3CDTF">2024-05-18T22:15:00Z</dcterms:created>
  <dcterms:modified xsi:type="dcterms:W3CDTF">2024-05-20T15:28:00Z</dcterms:modified>
</cp:coreProperties>
</file>